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8EC6" w14:textId="28C45A81" w:rsidR="00B20DB0" w:rsidRPr="00DD4AA1" w:rsidRDefault="00B20DB0">
      <w:pPr>
        <w:jc w:val="center"/>
      </w:pPr>
      <w:r>
        <w:rPr>
          <w:rFonts w:ascii="Times New Roman" w:hAnsi="Times New Roman"/>
          <w:b/>
          <w:bCs/>
          <w:sz w:val="24"/>
          <w:szCs w:val="24"/>
        </w:rPr>
        <w:t xml:space="preserve">LIITE III – RAHOITUS- JA SOPIMUSSÄÄNNÖT </w:t>
      </w:r>
    </w:p>
    <w:p w14:paraId="346CB1C7" w14:textId="3B3BC1E2" w:rsidR="00990FDB" w:rsidRPr="00244F89" w:rsidRDefault="004C36E4">
      <w:pPr>
        <w:pStyle w:val="Merkittyluettelo"/>
        <w:rPr>
          <w:rFonts w:eastAsia="Calibri"/>
          <w:szCs w:val="24"/>
        </w:rPr>
      </w:pPr>
      <w:r w:rsidRPr="00244F89">
        <w:rPr>
          <w:rFonts w:eastAsia="Calibri"/>
          <w:szCs w:val="24"/>
        </w:rPr>
        <w:t xml:space="preserve">Tämä liite koskee </w:t>
      </w:r>
      <w:r w:rsidRPr="00244F89">
        <w:rPr>
          <w:rFonts w:eastAsia="Calibri"/>
          <w:b/>
          <w:bCs/>
          <w:szCs w:val="24"/>
        </w:rPr>
        <w:t>avaintoimea 1</w:t>
      </w:r>
      <w:r w:rsidRPr="00244F89">
        <w:rPr>
          <w:rFonts w:eastAsia="Calibri"/>
          <w:szCs w:val="24"/>
        </w:rPr>
        <w:t xml:space="preserve"> – </w:t>
      </w:r>
      <w:r w:rsidR="00BA178F">
        <w:rPr>
          <w:rFonts w:eastAsia="Calibri"/>
          <w:szCs w:val="24"/>
        </w:rPr>
        <w:t>aikuis</w:t>
      </w:r>
      <w:r w:rsidRPr="00244F89">
        <w:rPr>
          <w:rFonts w:eastAsia="Calibri"/>
          <w:szCs w:val="24"/>
        </w:rPr>
        <w:t>koulutus,</w:t>
      </w:r>
      <w:r w:rsidR="00224F47" w:rsidRPr="00244F89">
        <w:rPr>
          <w:rFonts w:eastAsia="Calibri"/>
          <w:szCs w:val="24"/>
        </w:rPr>
        <w:t xml:space="preserve"> </w:t>
      </w:r>
      <w:r w:rsidRPr="00244F89">
        <w:rPr>
          <w:rFonts w:eastAsia="Calibri"/>
          <w:szCs w:val="24"/>
        </w:rPr>
        <w:t xml:space="preserve">kun on kyse </w:t>
      </w:r>
      <w:r w:rsidRPr="00244F89">
        <w:rPr>
          <w:rFonts w:eastAsia="Calibri"/>
          <w:b/>
          <w:bCs/>
          <w:szCs w:val="24"/>
        </w:rPr>
        <w:t xml:space="preserve">yhden </w:t>
      </w:r>
      <w:r w:rsidR="0077601D">
        <w:rPr>
          <w:rFonts w:eastAsia="Calibri"/>
          <w:b/>
          <w:bCs/>
          <w:szCs w:val="24"/>
        </w:rPr>
        <w:t>edun</w:t>
      </w:r>
      <w:r w:rsidRPr="00244F89">
        <w:rPr>
          <w:rFonts w:eastAsia="Calibri"/>
          <w:b/>
          <w:bCs/>
          <w:szCs w:val="24"/>
        </w:rPr>
        <w:t xml:space="preserve">saajan ja usean </w:t>
      </w:r>
      <w:r w:rsidR="0077601D">
        <w:rPr>
          <w:rFonts w:eastAsia="Calibri"/>
          <w:b/>
          <w:bCs/>
          <w:szCs w:val="24"/>
        </w:rPr>
        <w:t>edun</w:t>
      </w:r>
      <w:r w:rsidRPr="00244F89">
        <w:rPr>
          <w:rFonts w:eastAsia="Calibri"/>
          <w:b/>
          <w:bCs/>
          <w:szCs w:val="24"/>
        </w:rPr>
        <w:t xml:space="preserve">saajan </w:t>
      </w:r>
      <w:r w:rsidRPr="00244F89">
        <w:rPr>
          <w:rFonts w:eastAsia="Calibri"/>
          <w:szCs w:val="24"/>
        </w:rPr>
        <w:t>avustussopimuksista.</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Sisllysluettelonotsikko"/>
            <w:jc w:val="center"/>
            <w:rPr>
              <w:rFonts w:ascii="Times New Roman" w:hAnsi="Times New Roman" w:cs="Times New Roman"/>
              <w:b/>
              <w:color w:val="auto"/>
              <w:sz w:val="24"/>
              <w:szCs w:val="24"/>
            </w:rPr>
          </w:pPr>
          <w:r>
            <w:rPr>
              <w:rFonts w:ascii="Times New Roman" w:hAnsi="Times New Roman"/>
              <w:b/>
              <w:color w:val="auto"/>
              <w:sz w:val="24"/>
              <w:szCs w:val="24"/>
            </w:rPr>
            <w:t xml:space="preserve">Sisällysluettelo </w:t>
          </w:r>
        </w:p>
        <w:p w14:paraId="0CE2A457" w14:textId="02B69739" w:rsidR="00775861" w:rsidRDefault="0062612F">
          <w:pPr>
            <w:pStyle w:val="Sisluet1"/>
            <w:rPr>
              <w:rFonts w:asciiTheme="minorHAnsi" w:eastAsiaTheme="minorEastAsia" w:hAnsiTheme="minorHAnsi" w:cstheme="minorBidi"/>
              <w:caps w:val="0"/>
              <w:noProof/>
              <w:sz w:val="22"/>
              <w:szCs w:val="22"/>
              <w:lang w:eastAsia="fi-FI"/>
            </w:rPr>
          </w:pPr>
          <w:r>
            <w:fldChar w:fldCharType="begin"/>
          </w:r>
          <w:r>
            <w:instrText xml:space="preserve"> TOC \o "1-3" \h \z \u </w:instrText>
          </w:r>
          <w:r>
            <w:fldChar w:fldCharType="separate"/>
          </w:r>
          <w:hyperlink w:anchor="_Toc80799657" w:history="1">
            <w:r w:rsidR="00775861" w:rsidRPr="00A05A1A">
              <w:rPr>
                <w:rStyle w:val="Hyperlinkki"/>
                <w:noProof/>
              </w:rPr>
              <w:t>I.</w:t>
            </w:r>
            <w:r w:rsidR="00775861">
              <w:rPr>
                <w:rFonts w:asciiTheme="minorHAnsi" w:eastAsiaTheme="minorEastAsia" w:hAnsiTheme="minorHAnsi" w:cstheme="minorBidi"/>
                <w:caps w:val="0"/>
                <w:noProof/>
                <w:sz w:val="22"/>
                <w:szCs w:val="22"/>
                <w:lang w:eastAsia="fi-FI"/>
              </w:rPr>
              <w:tab/>
            </w:r>
            <w:r w:rsidR="00775861" w:rsidRPr="00A05A1A">
              <w:rPr>
                <w:rStyle w:val="Hyperlinkki"/>
                <w:noProof/>
              </w:rPr>
              <w:t>YKSIKKÖKORVAUKSIIN PERUSTUVIIN KULULUOKKIIN SOVELLETTAVAT SÄÄNNÖT</w:t>
            </w:r>
            <w:r w:rsidR="00775861">
              <w:rPr>
                <w:noProof/>
                <w:webHidden/>
              </w:rPr>
              <w:tab/>
            </w:r>
            <w:r w:rsidR="00775861">
              <w:rPr>
                <w:noProof/>
                <w:webHidden/>
              </w:rPr>
              <w:fldChar w:fldCharType="begin"/>
            </w:r>
            <w:r w:rsidR="00775861">
              <w:rPr>
                <w:noProof/>
                <w:webHidden/>
              </w:rPr>
              <w:instrText xml:space="preserve"> PAGEREF _Toc80799657 \h </w:instrText>
            </w:r>
            <w:r w:rsidR="00775861">
              <w:rPr>
                <w:noProof/>
                <w:webHidden/>
              </w:rPr>
            </w:r>
            <w:r w:rsidR="00775861">
              <w:rPr>
                <w:noProof/>
                <w:webHidden/>
              </w:rPr>
              <w:fldChar w:fldCharType="separate"/>
            </w:r>
            <w:r w:rsidR="000634CE">
              <w:rPr>
                <w:noProof/>
                <w:webHidden/>
              </w:rPr>
              <w:t>2</w:t>
            </w:r>
            <w:r w:rsidR="00775861">
              <w:rPr>
                <w:noProof/>
                <w:webHidden/>
              </w:rPr>
              <w:fldChar w:fldCharType="end"/>
            </w:r>
          </w:hyperlink>
        </w:p>
        <w:p w14:paraId="6DC75F77" w14:textId="5894FC31" w:rsidR="00775861" w:rsidRDefault="00020EF9">
          <w:pPr>
            <w:pStyle w:val="Sisluet1"/>
            <w:rPr>
              <w:rFonts w:asciiTheme="minorHAnsi" w:eastAsiaTheme="minorEastAsia" w:hAnsiTheme="minorHAnsi" w:cstheme="minorBidi"/>
              <w:caps w:val="0"/>
              <w:noProof/>
              <w:sz w:val="22"/>
              <w:szCs w:val="22"/>
              <w:lang w:eastAsia="fi-FI"/>
            </w:rPr>
          </w:pPr>
          <w:hyperlink w:anchor="_Toc80799658" w:history="1">
            <w:r w:rsidR="00775861" w:rsidRPr="00A05A1A">
              <w:rPr>
                <w:rStyle w:val="Hyperlinkki"/>
                <w:noProof/>
              </w:rPr>
              <w:t>II.</w:t>
            </w:r>
            <w:r w:rsidR="00775861">
              <w:rPr>
                <w:rFonts w:asciiTheme="minorHAnsi" w:eastAsiaTheme="minorEastAsia" w:hAnsiTheme="minorHAnsi" w:cstheme="minorBidi"/>
                <w:caps w:val="0"/>
                <w:noProof/>
                <w:sz w:val="22"/>
                <w:szCs w:val="22"/>
                <w:lang w:eastAsia="fi-FI"/>
              </w:rPr>
              <w:tab/>
            </w:r>
            <w:r w:rsidR="00775861" w:rsidRPr="00A05A1A">
              <w:rPr>
                <w:rStyle w:val="Hyperlinkki"/>
                <w:noProof/>
              </w:rPr>
              <w:t>KULULUOKKIIN SOVELLETTAVAT TOSIASIALLISESTI AIHEUTUNEIDEN KUSTANNUSTEN KORVAAMISEEN PERUSTUVAT SÄÄNNÖT</w:t>
            </w:r>
            <w:r w:rsidR="00775861">
              <w:rPr>
                <w:noProof/>
                <w:webHidden/>
              </w:rPr>
              <w:tab/>
            </w:r>
            <w:r w:rsidR="00775861">
              <w:rPr>
                <w:noProof/>
                <w:webHidden/>
              </w:rPr>
              <w:fldChar w:fldCharType="begin"/>
            </w:r>
            <w:r w:rsidR="00775861">
              <w:rPr>
                <w:noProof/>
                <w:webHidden/>
              </w:rPr>
              <w:instrText xml:space="preserve"> PAGEREF _Toc80799658 \h </w:instrText>
            </w:r>
            <w:r w:rsidR="00775861">
              <w:rPr>
                <w:noProof/>
                <w:webHidden/>
              </w:rPr>
            </w:r>
            <w:r w:rsidR="00775861">
              <w:rPr>
                <w:noProof/>
                <w:webHidden/>
              </w:rPr>
              <w:fldChar w:fldCharType="separate"/>
            </w:r>
            <w:r w:rsidR="000634CE">
              <w:rPr>
                <w:noProof/>
                <w:webHidden/>
              </w:rPr>
              <w:t>7</w:t>
            </w:r>
            <w:r w:rsidR="00775861">
              <w:rPr>
                <w:noProof/>
                <w:webHidden/>
              </w:rPr>
              <w:fldChar w:fldCharType="end"/>
            </w:r>
          </w:hyperlink>
        </w:p>
        <w:p w14:paraId="14A659DA" w14:textId="00F7C08C" w:rsidR="00775861" w:rsidRDefault="00020EF9">
          <w:pPr>
            <w:pStyle w:val="Sisluet1"/>
            <w:rPr>
              <w:rFonts w:asciiTheme="minorHAnsi" w:eastAsiaTheme="minorEastAsia" w:hAnsiTheme="minorHAnsi" w:cstheme="minorBidi"/>
              <w:caps w:val="0"/>
              <w:noProof/>
              <w:sz w:val="22"/>
              <w:szCs w:val="22"/>
              <w:lang w:eastAsia="fi-FI"/>
            </w:rPr>
          </w:pPr>
          <w:hyperlink w:anchor="_Toc80799659" w:history="1">
            <w:r w:rsidR="00775861" w:rsidRPr="00A05A1A">
              <w:rPr>
                <w:rStyle w:val="Hyperlinkki"/>
                <w:noProof/>
              </w:rPr>
              <w:t>III.</w:t>
            </w:r>
            <w:r w:rsidR="00775861">
              <w:rPr>
                <w:rFonts w:asciiTheme="minorHAnsi" w:eastAsiaTheme="minorEastAsia" w:hAnsiTheme="minorHAnsi" w:cstheme="minorBidi"/>
                <w:caps w:val="0"/>
                <w:noProof/>
                <w:sz w:val="22"/>
                <w:szCs w:val="22"/>
                <w:lang w:eastAsia="fi-FI"/>
              </w:rPr>
              <w:tab/>
            </w:r>
            <w:r w:rsidR="00775861" w:rsidRPr="00A05A1A">
              <w:rPr>
                <w:rStyle w:val="Hyperlinkki"/>
                <w:noProof/>
              </w:rPr>
              <w:t>HANKETOIMINTOJEN AVUSTUSKELPOISUUSEHDOT</w:t>
            </w:r>
            <w:r w:rsidR="00775861">
              <w:rPr>
                <w:noProof/>
                <w:webHidden/>
              </w:rPr>
              <w:tab/>
            </w:r>
            <w:r w:rsidR="00775861">
              <w:rPr>
                <w:noProof/>
                <w:webHidden/>
              </w:rPr>
              <w:fldChar w:fldCharType="begin"/>
            </w:r>
            <w:r w:rsidR="00775861">
              <w:rPr>
                <w:noProof/>
                <w:webHidden/>
              </w:rPr>
              <w:instrText xml:space="preserve"> PAGEREF _Toc80799659 \h </w:instrText>
            </w:r>
            <w:r w:rsidR="00775861">
              <w:rPr>
                <w:noProof/>
                <w:webHidden/>
              </w:rPr>
            </w:r>
            <w:r w:rsidR="00775861">
              <w:rPr>
                <w:noProof/>
                <w:webHidden/>
              </w:rPr>
              <w:fldChar w:fldCharType="separate"/>
            </w:r>
            <w:r w:rsidR="000634CE">
              <w:rPr>
                <w:noProof/>
                <w:webHidden/>
              </w:rPr>
              <w:t>9</w:t>
            </w:r>
            <w:r w:rsidR="00775861">
              <w:rPr>
                <w:noProof/>
                <w:webHidden/>
              </w:rPr>
              <w:fldChar w:fldCharType="end"/>
            </w:r>
          </w:hyperlink>
        </w:p>
        <w:p w14:paraId="4CD1ADAD" w14:textId="5F25454C" w:rsidR="00775861" w:rsidRDefault="00020EF9">
          <w:pPr>
            <w:pStyle w:val="Sisluet1"/>
            <w:rPr>
              <w:rFonts w:asciiTheme="minorHAnsi" w:eastAsiaTheme="minorEastAsia" w:hAnsiTheme="minorHAnsi" w:cstheme="minorBidi"/>
              <w:caps w:val="0"/>
              <w:noProof/>
              <w:sz w:val="22"/>
              <w:szCs w:val="22"/>
              <w:lang w:eastAsia="fi-FI"/>
            </w:rPr>
          </w:pPr>
          <w:hyperlink w:anchor="_Toc80799660" w:history="1">
            <w:r w:rsidR="00775861" w:rsidRPr="00A05A1A">
              <w:rPr>
                <w:rStyle w:val="Hyperlinkki"/>
                <w:noProof/>
              </w:rPr>
              <w:t>IV.</w:t>
            </w:r>
            <w:r w:rsidR="00775861">
              <w:rPr>
                <w:rFonts w:asciiTheme="minorHAnsi" w:eastAsiaTheme="minorEastAsia" w:hAnsiTheme="minorHAnsi" w:cstheme="minorBidi"/>
                <w:caps w:val="0"/>
                <w:noProof/>
                <w:sz w:val="22"/>
                <w:szCs w:val="22"/>
                <w:lang w:eastAsia="fi-FI"/>
              </w:rPr>
              <w:tab/>
            </w:r>
            <w:r w:rsidR="00775861" w:rsidRPr="00A05A1A">
              <w:rPr>
                <w:rStyle w:val="Hyperlinkki"/>
                <w:noProof/>
              </w:rPr>
              <w:t>LOPPURAPORTTI</w:t>
            </w:r>
            <w:r w:rsidR="00775861">
              <w:rPr>
                <w:noProof/>
                <w:webHidden/>
              </w:rPr>
              <w:tab/>
            </w:r>
            <w:r w:rsidR="00775861">
              <w:rPr>
                <w:noProof/>
                <w:webHidden/>
              </w:rPr>
              <w:fldChar w:fldCharType="begin"/>
            </w:r>
            <w:r w:rsidR="00775861">
              <w:rPr>
                <w:noProof/>
                <w:webHidden/>
              </w:rPr>
              <w:instrText xml:space="preserve"> PAGEREF _Toc80799660 \h </w:instrText>
            </w:r>
            <w:r w:rsidR="00775861">
              <w:rPr>
                <w:noProof/>
                <w:webHidden/>
              </w:rPr>
            </w:r>
            <w:r w:rsidR="00775861">
              <w:rPr>
                <w:noProof/>
                <w:webHidden/>
              </w:rPr>
              <w:fldChar w:fldCharType="separate"/>
            </w:r>
            <w:r w:rsidR="000634CE">
              <w:rPr>
                <w:noProof/>
                <w:webHidden/>
              </w:rPr>
              <w:t>10</w:t>
            </w:r>
            <w:r w:rsidR="00775861">
              <w:rPr>
                <w:noProof/>
                <w:webHidden/>
              </w:rPr>
              <w:fldChar w:fldCharType="end"/>
            </w:r>
          </w:hyperlink>
        </w:p>
        <w:p w14:paraId="2300A981" w14:textId="40567621" w:rsidR="00775861" w:rsidRDefault="00020EF9">
          <w:pPr>
            <w:pStyle w:val="Sisluet1"/>
            <w:rPr>
              <w:rFonts w:asciiTheme="minorHAnsi" w:eastAsiaTheme="minorEastAsia" w:hAnsiTheme="minorHAnsi" w:cstheme="minorBidi"/>
              <w:caps w:val="0"/>
              <w:noProof/>
              <w:sz w:val="22"/>
              <w:szCs w:val="22"/>
              <w:lang w:eastAsia="fi-FI"/>
            </w:rPr>
          </w:pPr>
          <w:hyperlink w:anchor="_Toc80799661" w:history="1">
            <w:r w:rsidR="00775861" w:rsidRPr="00A05A1A">
              <w:rPr>
                <w:rStyle w:val="Hyperlinkki"/>
                <w:noProof/>
              </w:rPr>
              <w:t>V.</w:t>
            </w:r>
            <w:r w:rsidR="00775861">
              <w:rPr>
                <w:rFonts w:asciiTheme="minorHAnsi" w:eastAsiaTheme="minorEastAsia" w:hAnsiTheme="minorHAnsi" w:cstheme="minorBidi"/>
                <w:caps w:val="0"/>
                <w:noProof/>
                <w:sz w:val="22"/>
                <w:szCs w:val="22"/>
                <w:lang w:eastAsia="fi-FI"/>
              </w:rPr>
              <w:tab/>
            </w:r>
            <w:r w:rsidR="00775861" w:rsidRPr="00A05A1A">
              <w:rPr>
                <w:rStyle w:val="Hyperlinkki"/>
                <w:noProof/>
              </w:rPr>
              <w:t>AVUSTUKSEN VÄHENTÄMINEN PUUTTEELLISEN, OSITTAISEN TAI VIIVÄSTYNEEN TOTEUTUKSEN VUOKSI</w:t>
            </w:r>
            <w:r w:rsidR="00775861">
              <w:rPr>
                <w:noProof/>
                <w:webHidden/>
              </w:rPr>
              <w:tab/>
            </w:r>
            <w:r w:rsidR="00775861">
              <w:rPr>
                <w:noProof/>
                <w:webHidden/>
              </w:rPr>
              <w:fldChar w:fldCharType="begin"/>
            </w:r>
            <w:r w:rsidR="00775861">
              <w:rPr>
                <w:noProof/>
                <w:webHidden/>
              </w:rPr>
              <w:instrText xml:space="preserve"> PAGEREF _Toc80799661 \h </w:instrText>
            </w:r>
            <w:r w:rsidR="00775861">
              <w:rPr>
                <w:noProof/>
                <w:webHidden/>
              </w:rPr>
            </w:r>
            <w:r w:rsidR="00775861">
              <w:rPr>
                <w:noProof/>
                <w:webHidden/>
              </w:rPr>
              <w:fldChar w:fldCharType="separate"/>
            </w:r>
            <w:r w:rsidR="000634CE">
              <w:rPr>
                <w:noProof/>
                <w:webHidden/>
              </w:rPr>
              <w:t>10</w:t>
            </w:r>
            <w:r w:rsidR="00775861">
              <w:rPr>
                <w:noProof/>
                <w:webHidden/>
              </w:rPr>
              <w:fldChar w:fldCharType="end"/>
            </w:r>
          </w:hyperlink>
        </w:p>
        <w:p w14:paraId="6B7383AA" w14:textId="7755E0BA" w:rsidR="00775861" w:rsidRDefault="00020EF9">
          <w:pPr>
            <w:pStyle w:val="Sisluet1"/>
            <w:rPr>
              <w:rFonts w:asciiTheme="minorHAnsi" w:eastAsiaTheme="minorEastAsia" w:hAnsiTheme="minorHAnsi" w:cstheme="minorBidi"/>
              <w:caps w:val="0"/>
              <w:noProof/>
              <w:sz w:val="22"/>
              <w:szCs w:val="22"/>
              <w:lang w:eastAsia="fi-FI"/>
            </w:rPr>
          </w:pPr>
          <w:hyperlink w:anchor="_Toc80799662" w:history="1">
            <w:r w:rsidR="00775861" w:rsidRPr="00A05A1A">
              <w:rPr>
                <w:rStyle w:val="Hyperlinkki"/>
                <w:noProof/>
              </w:rPr>
              <w:t>VI.</w:t>
            </w:r>
            <w:r w:rsidR="00775861">
              <w:rPr>
                <w:rFonts w:asciiTheme="minorHAnsi" w:eastAsiaTheme="minorEastAsia" w:hAnsiTheme="minorHAnsi" w:cstheme="minorBidi"/>
                <w:caps w:val="0"/>
                <w:noProof/>
                <w:sz w:val="22"/>
                <w:szCs w:val="22"/>
                <w:lang w:eastAsia="fi-FI"/>
              </w:rPr>
              <w:tab/>
            </w:r>
            <w:r w:rsidR="00775861" w:rsidRPr="00A05A1A">
              <w:rPr>
                <w:rStyle w:val="Hyperlinkki"/>
                <w:noProof/>
              </w:rPr>
              <w:t>AVUSTUKSEN MUUTTAMINEN</w:t>
            </w:r>
            <w:r w:rsidR="00775861">
              <w:rPr>
                <w:noProof/>
                <w:webHidden/>
              </w:rPr>
              <w:tab/>
            </w:r>
            <w:r w:rsidR="00775861">
              <w:rPr>
                <w:noProof/>
                <w:webHidden/>
              </w:rPr>
              <w:fldChar w:fldCharType="begin"/>
            </w:r>
            <w:r w:rsidR="00775861">
              <w:rPr>
                <w:noProof/>
                <w:webHidden/>
              </w:rPr>
              <w:instrText xml:space="preserve"> PAGEREF _Toc80799662 \h </w:instrText>
            </w:r>
            <w:r w:rsidR="00775861">
              <w:rPr>
                <w:noProof/>
                <w:webHidden/>
              </w:rPr>
            </w:r>
            <w:r w:rsidR="00775861">
              <w:rPr>
                <w:noProof/>
                <w:webHidden/>
              </w:rPr>
              <w:fldChar w:fldCharType="separate"/>
            </w:r>
            <w:r w:rsidR="000634CE">
              <w:rPr>
                <w:noProof/>
                <w:webHidden/>
              </w:rPr>
              <w:t>11</w:t>
            </w:r>
            <w:r w:rsidR="00775861">
              <w:rPr>
                <w:noProof/>
                <w:webHidden/>
              </w:rPr>
              <w:fldChar w:fldCharType="end"/>
            </w:r>
          </w:hyperlink>
        </w:p>
        <w:p w14:paraId="498F0DBD" w14:textId="43EFF4FC" w:rsidR="00775861" w:rsidRDefault="00020EF9">
          <w:pPr>
            <w:pStyle w:val="Sisluet1"/>
            <w:rPr>
              <w:rFonts w:asciiTheme="minorHAnsi" w:eastAsiaTheme="minorEastAsia" w:hAnsiTheme="minorHAnsi" w:cstheme="minorBidi"/>
              <w:caps w:val="0"/>
              <w:noProof/>
              <w:sz w:val="22"/>
              <w:szCs w:val="22"/>
              <w:lang w:eastAsia="fi-FI"/>
            </w:rPr>
          </w:pPr>
          <w:hyperlink w:anchor="_Toc80799663" w:history="1">
            <w:r w:rsidR="00775861" w:rsidRPr="00A05A1A">
              <w:rPr>
                <w:rStyle w:val="Hyperlinkki"/>
                <w:noProof/>
              </w:rPr>
              <w:t>VII.</w:t>
            </w:r>
            <w:r w:rsidR="00775861">
              <w:rPr>
                <w:rFonts w:asciiTheme="minorHAnsi" w:eastAsiaTheme="minorEastAsia" w:hAnsiTheme="minorHAnsi" w:cstheme="minorBidi"/>
                <w:caps w:val="0"/>
                <w:noProof/>
                <w:sz w:val="22"/>
                <w:szCs w:val="22"/>
                <w:lang w:eastAsia="fi-FI"/>
              </w:rPr>
              <w:tab/>
            </w:r>
            <w:r w:rsidR="00775861" w:rsidRPr="00A05A1A">
              <w:rPr>
                <w:rStyle w:val="Hyperlinkki"/>
                <w:noProof/>
              </w:rPr>
              <w:t>EDUNSAAJAN TARKASTUKSET JA TOSITTEIDEN ESITTÄMINEN</w:t>
            </w:r>
            <w:r w:rsidR="00775861">
              <w:rPr>
                <w:noProof/>
                <w:webHidden/>
              </w:rPr>
              <w:tab/>
            </w:r>
            <w:r w:rsidR="00775861">
              <w:rPr>
                <w:noProof/>
                <w:webHidden/>
              </w:rPr>
              <w:fldChar w:fldCharType="begin"/>
            </w:r>
            <w:r w:rsidR="00775861">
              <w:rPr>
                <w:noProof/>
                <w:webHidden/>
              </w:rPr>
              <w:instrText xml:space="preserve"> PAGEREF _Toc80799663 \h </w:instrText>
            </w:r>
            <w:r w:rsidR="00775861">
              <w:rPr>
                <w:noProof/>
                <w:webHidden/>
              </w:rPr>
            </w:r>
            <w:r w:rsidR="00775861">
              <w:rPr>
                <w:noProof/>
                <w:webHidden/>
              </w:rPr>
              <w:fldChar w:fldCharType="separate"/>
            </w:r>
            <w:r w:rsidR="000634CE">
              <w:rPr>
                <w:noProof/>
                <w:webHidden/>
              </w:rPr>
              <w:t>12</w:t>
            </w:r>
            <w:r w:rsidR="00775861">
              <w:rPr>
                <w:noProof/>
                <w:webHidden/>
              </w:rPr>
              <w:fldChar w:fldCharType="end"/>
            </w:r>
          </w:hyperlink>
        </w:p>
        <w:p w14:paraId="2BBE1388" w14:textId="100EE49A" w:rsidR="0062612F" w:rsidRDefault="0062612F">
          <w:r>
            <w:rPr>
              <w:b/>
              <w:bCs/>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r>
        <w:br w:type="page"/>
      </w:r>
    </w:p>
    <w:p w14:paraId="1D607E69" w14:textId="7D272A06" w:rsidR="0062612F" w:rsidRDefault="0062612F" w:rsidP="00087269">
      <w:pPr>
        <w:pStyle w:val="Otsikko1"/>
        <w:numPr>
          <w:ilvl w:val="0"/>
          <w:numId w:val="125"/>
        </w:numPr>
      </w:pPr>
      <w:bookmarkStart w:id="0" w:name="_Toc80799657"/>
      <w:r>
        <w:lastRenderedPageBreak/>
        <w:t>YKSIKKÖKORVAUKSIIN PERUSTUVIIN KULULUOKKIIN SOVELLETTAVAT SÄÄNNÖT</w:t>
      </w:r>
      <w:bookmarkEnd w:id="0"/>
      <w:r>
        <w:t xml:space="preserve"> </w:t>
      </w:r>
    </w:p>
    <w:p w14:paraId="0CC1EF83" w14:textId="77777777" w:rsidR="0062612F" w:rsidRPr="00087269" w:rsidRDefault="0062612F" w:rsidP="00087269">
      <w:pPr>
        <w:pStyle w:val="Leipteksti"/>
      </w:pPr>
    </w:p>
    <w:p w14:paraId="4916ED0B" w14:textId="77777777" w:rsidR="00B20DB0" w:rsidRDefault="00B20DB0" w:rsidP="55197C96">
      <w:pPr>
        <w:pStyle w:val="Heading21"/>
        <w:rPr>
          <w:szCs w:val="24"/>
        </w:rPr>
      </w:pPr>
      <w:r>
        <w:t>I.1 Yksikkökorvausten avustuskelpoisuusehdot</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Silloin kun avustus myönnetään yksikkökorvaukseen perustuvana avustuksena, yksiköiden lukumäärän on oltava seuraavien ehtojen mukainen:</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yksiköitä on tosiasiallisesti käytettävä tai tuotettava erityisehtojen I.2.2 artiklassa määriteltynä ajanjaksona;</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uettelokappale"/>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yksiköiden on oltava hankkeen toteuttamisen tai sen tuotosten kannalta välttämättömiä;</w:t>
      </w:r>
    </w:p>
    <w:p w14:paraId="75DCBDC3" w14:textId="77777777" w:rsidR="00B20DB0" w:rsidRPr="00087269" w:rsidRDefault="00B20DB0" w:rsidP="00087269">
      <w:pPr>
        <w:pStyle w:val="Luettelokappale"/>
        <w:numPr>
          <w:ilvl w:val="0"/>
          <w:numId w:val="2"/>
        </w:numPr>
        <w:spacing w:after="200" w:line="276" w:lineRule="auto"/>
        <w:rPr>
          <w:rFonts w:ascii="Times New Roman" w:hAnsi="Times New Roman"/>
          <w:b/>
          <w:bCs/>
          <w:sz w:val="24"/>
          <w:szCs w:val="24"/>
        </w:rPr>
      </w:pPr>
      <w:r>
        <w:rPr>
          <w:rFonts w:ascii="Times New Roman" w:hAnsi="Times New Roman"/>
          <w:sz w:val="24"/>
          <w:szCs w:val="24"/>
        </w:rPr>
        <w:t>yksiköiden lukumäärän on oltava yksilöitävissä ja todennettavissa erityisesti tässä liitteessä määriteltyjen kirjanpitotietojen ja asiakirjojen avulla.</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t>I.2 Yksikkökorvausten lask</w:t>
      </w:r>
      <w:r w:rsidRPr="00224F47">
        <w:t>eminen</w:t>
      </w:r>
      <w:r>
        <w:t xml:space="preserve"> ja tositteet</w:t>
      </w:r>
    </w:p>
    <w:p w14:paraId="0C70316E" w14:textId="780ECA88" w:rsidR="00B20DB0" w:rsidRDefault="00B20DB0" w:rsidP="00C3028B">
      <w:pPr>
        <w:pStyle w:val="Luettelokappale"/>
        <w:numPr>
          <w:ilvl w:val="0"/>
          <w:numId w:val="46"/>
        </w:numPr>
        <w:tabs>
          <w:tab w:val="num" w:pos="284"/>
        </w:tabs>
        <w:ind w:left="1004" w:hanging="284"/>
        <w:jc w:val="both"/>
        <w:rPr>
          <w:rFonts w:ascii="Times New Roman" w:eastAsia="Times New Roman" w:hAnsi="Times New Roman" w:cs="Times New Roman"/>
          <w:b/>
          <w:bCs/>
          <w:sz w:val="24"/>
          <w:szCs w:val="20"/>
        </w:rPr>
      </w:pPr>
      <w:r w:rsidRPr="00224F47">
        <w:rPr>
          <w:rFonts w:ascii="Times New Roman" w:eastAsia="Times New Roman" w:hAnsi="Times New Roman" w:cs="Times New Roman"/>
          <w:b/>
          <w:bCs/>
          <w:sz w:val="24"/>
          <w:szCs w:val="20"/>
        </w:rPr>
        <w:t xml:space="preserve">Matkat </w:t>
      </w:r>
    </w:p>
    <w:p w14:paraId="6A7CABDB" w14:textId="77777777" w:rsidR="00165A05" w:rsidRPr="00224F47" w:rsidRDefault="00165A05" w:rsidP="00165A05">
      <w:pPr>
        <w:pStyle w:val="Luettelokappale"/>
        <w:tabs>
          <w:tab w:val="num" w:pos="284"/>
        </w:tabs>
        <w:ind w:left="1004"/>
        <w:jc w:val="both"/>
        <w:rPr>
          <w:rFonts w:ascii="Times New Roman" w:eastAsia="Times New Roman" w:hAnsi="Times New Roman" w:cs="Times New Roman"/>
          <w:b/>
          <w:bCs/>
          <w:sz w:val="24"/>
          <w:szCs w:val="20"/>
        </w:rPr>
      </w:pPr>
    </w:p>
    <w:p w14:paraId="47250760" w14:textId="36E43F3C"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Asuinpaikkakunta on oletusarvoisesti paikka, jossa lähettävä organisaatio sijaitsee, ja tapahtumapaikka on oletusarvoisesti paikka, jossa vastaanottava organisaatio sijaitsee. Jos ilmoitetaan jokin muu asuinpaikkakunta tai tapahtumapaikka, </w:t>
      </w:r>
      <w:r w:rsidR="00F86506">
        <w:rPr>
          <w:rFonts w:ascii="Times New Roman" w:hAnsi="Times New Roman"/>
          <w:sz w:val="24"/>
          <w:szCs w:val="24"/>
        </w:rPr>
        <w:t>edun</w:t>
      </w:r>
      <w:r>
        <w:rPr>
          <w:rFonts w:ascii="Times New Roman" w:hAnsi="Times New Roman"/>
          <w:sz w:val="24"/>
          <w:szCs w:val="24"/>
        </w:rPr>
        <w:t>saajan on esitettävä siihen perusteltu syy.</w:t>
      </w:r>
    </w:p>
    <w:p w14:paraId="7298D37A" w14:textId="7B3F9730"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Jos matkustaminen ei ole ollut tarpeen tai se on rahoitettu muista EU-lähteistä kuin Erasmus+ -ohjelmasta (esimerkiksi liikkuvuushankkeen osallistuja on jo tapahtumapaikassa jonkin muun kuin sopimuksen mukaisesti rahoitetun toiminnon vuoksi), </w:t>
      </w:r>
      <w:r w:rsidR="00F86506">
        <w:rPr>
          <w:rFonts w:ascii="Times New Roman" w:hAnsi="Times New Roman"/>
          <w:sz w:val="24"/>
          <w:szCs w:val="24"/>
        </w:rPr>
        <w:t>edun</w:t>
      </w:r>
      <w:r>
        <w:rPr>
          <w:rFonts w:ascii="Times New Roman" w:hAnsi="Times New Roman"/>
          <w:sz w:val="24"/>
          <w:szCs w:val="24"/>
        </w:rPr>
        <w:t>saajan on ilmoitettava tällaisesta tilanteesta kunkin liikkuvuustoiminnon osalta Erasmus+ -raportointi- ja -hallinnointivälineen avulla. Tässä tapauksessa matkakustannuksiin ei myönnetä avustusta.</w:t>
      </w:r>
    </w:p>
    <w:p w14:paraId="24D529F5" w14:textId="1EBB391D" w:rsidR="00B20DB0" w:rsidRPr="00087269"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Matkakustannuksiin myönnettävän avustuksen määrän laskeminen: avustuksen määrä lasketaan kertomalla osallistujie</w:t>
      </w:r>
      <w:r w:rsidRPr="00224F47">
        <w:rPr>
          <w:rFonts w:ascii="Times New Roman" w:hAnsi="Times New Roman"/>
          <w:sz w:val="24"/>
          <w:szCs w:val="24"/>
        </w:rPr>
        <w:t>n</w:t>
      </w:r>
      <w:r w:rsidR="00871E51">
        <w:rPr>
          <w:rFonts w:ascii="Times New Roman" w:hAnsi="Times New Roman"/>
          <w:sz w:val="24"/>
          <w:szCs w:val="24"/>
        </w:rPr>
        <w:t xml:space="preserve"> ja</w:t>
      </w:r>
      <w:r>
        <w:rPr>
          <w:rFonts w:ascii="Times New Roman" w:hAnsi="Times New Roman"/>
          <w:sz w:val="24"/>
          <w:szCs w:val="24"/>
        </w:rPr>
        <w:t xml:space="preserve"> tukihenkilöiden</w:t>
      </w:r>
      <w:r w:rsidR="00224F47">
        <w:rPr>
          <w:rFonts w:ascii="Times New Roman" w:hAnsi="Times New Roman"/>
          <w:sz w:val="24"/>
          <w:szCs w:val="24"/>
        </w:rPr>
        <w:t xml:space="preserve"> </w:t>
      </w:r>
      <w:r>
        <w:rPr>
          <w:rFonts w:ascii="Times New Roman" w:hAnsi="Times New Roman"/>
          <w:sz w:val="24"/>
          <w:szCs w:val="24"/>
        </w:rPr>
        <w:t xml:space="preserve">lukumäärä välimatkakategoriaa kohti asianomaiseen välimatkakategoriaan ja matkatyyppiin (tavanomainen tai vihreä) sovellettavalla yksikkökorvauksella siten kuin sopimuksen liitteessä IV täsmennetään. Välimatkakategorian yksikkökorvaus vastaa lähtö- ja saapumispaikan välisestä meno-paluumatkasta maksettavan avustuksen määrää. Kun on kyse vihreän matkustamisen muodoista (juna, linja-auto, auton yhteiskäyttö, vene), </w:t>
      </w:r>
      <w:r>
        <w:rPr>
          <w:rFonts w:ascii="Times New Roman" w:hAnsi="Times New Roman"/>
          <w:sz w:val="24"/>
          <w:szCs w:val="24"/>
        </w:rPr>
        <w:lastRenderedPageBreak/>
        <w:t>sovelletaan vihreän matkustamisen yksikkökorvauksia; muussa tapauksessa sovelletaan tavanomaisen matkustamisen yksikkökorvauksia.</w:t>
      </w:r>
    </w:p>
    <w:p w14:paraId="39BE67CD" w14:textId="77777777" w:rsidR="00F2376B" w:rsidRDefault="00F2376B" w:rsidP="0051078E">
      <w:pPr>
        <w:spacing w:after="0"/>
        <w:ind w:left="567"/>
        <w:jc w:val="both"/>
        <w:rPr>
          <w:rFonts w:ascii="Times New Roman" w:hAnsi="Times New Roman"/>
          <w:sz w:val="24"/>
          <w:szCs w:val="24"/>
        </w:rPr>
      </w:pPr>
    </w:p>
    <w:p w14:paraId="1ABD38F1" w14:textId="74F43EF0" w:rsidR="00CF3AA1" w:rsidRDefault="00F86506" w:rsidP="0051078E">
      <w:pPr>
        <w:spacing w:after="0"/>
        <w:ind w:left="567"/>
        <w:jc w:val="both"/>
        <w:rPr>
          <w:rFonts w:ascii="Times New Roman" w:hAnsi="Times New Roman"/>
          <w:sz w:val="24"/>
          <w:szCs w:val="24"/>
        </w:rPr>
      </w:pPr>
      <w:r>
        <w:rPr>
          <w:rFonts w:ascii="Times New Roman" w:hAnsi="Times New Roman"/>
          <w:sz w:val="24"/>
          <w:szCs w:val="24"/>
        </w:rPr>
        <w:t>Edun</w:t>
      </w:r>
      <w:r w:rsidR="00B20DB0">
        <w:rPr>
          <w:rFonts w:ascii="Times New Roman" w:hAnsi="Times New Roman"/>
          <w:sz w:val="24"/>
          <w:szCs w:val="24"/>
        </w:rPr>
        <w:t>saajan on ilmoitettava sovellettavan välimatkakategorian määrittämistä varten yhdensuuntaisen matkan pituus laskettuna komission verkkosivuilla olevalla välimatkalaskurilla:</w:t>
      </w:r>
    </w:p>
    <w:p w14:paraId="683E2F9E" w14:textId="77777777" w:rsidR="00CF3AA1" w:rsidRDefault="00020EF9" w:rsidP="0051078E">
      <w:pPr>
        <w:spacing w:after="0"/>
        <w:ind w:left="567"/>
        <w:jc w:val="both"/>
        <w:rPr>
          <w:rFonts w:ascii="Times New Roman" w:hAnsi="Times New Roman"/>
          <w:sz w:val="24"/>
          <w:szCs w:val="24"/>
        </w:rPr>
      </w:pPr>
      <w:hyperlink r:id="rId12" w:history="1">
        <w:r w:rsidR="00FB7B68">
          <w:rPr>
            <w:rStyle w:val="Hyperlinkki"/>
            <w:rFonts w:ascii="Times New Roman" w:hAnsi="Times New Roman"/>
            <w:sz w:val="24"/>
            <w:szCs w:val="24"/>
          </w:rPr>
          <w:t>http://ec.europa.eu/programmes/erasmus-plus/tools/distance_fi.htm</w:t>
        </w:r>
      </w:hyperlink>
      <w:r w:rsidR="00FB7B68">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46B6C761" w:rsidR="00B20DB0" w:rsidRDefault="00F86506" w:rsidP="0051078E">
      <w:pPr>
        <w:spacing w:after="0"/>
        <w:ind w:left="567"/>
        <w:jc w:val="both"/>
        <w:rPr>
          <w:rFonts w:ascii="Times New Roman" w:hAnsi="Times New Roman"/>
          <w:sz w:val="24"/>
          <w:szCs w:val="24"/>
        </w:rPr>
      </w:pPr>
      <w:r>
        <w:rPr>
          <w:rFonts w:ascii="Times New Roman" w:hAnsi="Times New Roman"/>
          <w:sz w:val="24"/>
          <w:szCs w:val="24"/>
        </w:rPr>
        <w:t>Edun</w:t>
      </w:r>
      <w:r w:rsidR="00B20DB0">
        <w:rPr>
          <w:rFonts w:ascii="Times New Roman" w:hAnsi="Times New Roman"/>
          <w:sz w:val="24"/>
          <w:szCs w:val="24"/>
        </w:rPr>
        <w:t xml:space="preserve">saaja laskee Erasmus+ -raportointi- ja hallinnointivälineen avulla matka-avustusten määrät sovellettavien yksikkökorvausosuuksien perusteella.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Korvausperuste: Avustuksen saamisen ehtona on, että osallistuja on tosiasiallisesti osallistunut toimintoon.</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Pr>
          <w:rFonts w:ascii="Times New Roman" w:hAnsi="Times New Roman"/>
          <w:color w:val="000000"/>
          <w:sz w:val="24"/>
          <w:szCs w:val="24"/>
        </w:rPr>
        <w:t>Tositteet</w:t>
      </w:r>
    </w:p>
    <w:p w14:paraId="476AA3F2" w14:textId="4A4D3E00" w:rsidR="0075704F" w:rsidRPr="00FA1944" w:rsidRDefault="0075704F" w:rsidP="00224F47">
      <w:pPr>
        <w:spacing w:after="0" w:line="100" w:lineRule="atLeast"/>
        <w:jc w:val="both"/>
        <w:rPr>
          <w:rFonts w:ascii="Times New Roman" w:hAnsi="Times New Roman"/>
          <w:color w:val="000000" w:themeColor="text1"/>
          <w:sz w:val="24"/>
          <w:szCs w:val="24"/>
        </w:rPr>
      </w:pPr>
    </w:p>
    <w:p w14:paraId="6120678F" w14:textId="7FAB19CC" w:rsidR="0075704F" w:rsidRPr="00FA1944" w:rsidRDefault="0075704F" w:rsidP="0075704F">
      <w:pPr>
        <w:pStyle w:val="Luettelokappale"/>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Yksilötoimin</w:t>
      </w:r>
      <w:r w:rsidR="005C2CC6">
        <w:rPr>
          <w:rFonts w:ascii="Times New Roman" w:hAnsi="Times New Roman"/>
          <w:color w:val="000000"/>
          <w:sz w:val="24"/>
          <w:szCs w:val="24"/>
        </w:rPr>
        <w:t>ta</w:t>
      </w:r>
      <w:r>
        <w:rPr>
          <w:rFonts w:ascii="Times New Roman" w:hAnsi="Times New Roman"/>
          <w:color w:val="000000"/>
          <w:sz w:val="24"/>
          <w:szCs w:val="24"/>
        </w:rPr>
        <w:t>: Todiste osallistumisesta toimintoon yhden tai useamman sellaisen asiakirjan muodossa, jossa esitetään osallistujan nimi, oppimistulokset sekä toiminnon alkamis- ja päättymispäivä. Jos tukihenkilöt ovat tukeneet osallistujaa toiminnon aikana, heidän nimensä ja oleskelun kesto on myös ilmoitettava. Tositteiden on oltava vastaanottavan organisaation ja osallistujan allekirjoittamat.</w:t>
      </w:r>
    </w:p>
    <w:p w14:paraId="3331C153" w14:textId="36BF4283" w:rsidR="0075704F" w:rsidRPr="00FA1944" w:rsidRDefault="0075704F" w:rsidP="0075704F">
      <w:pPr>
        <w:pStyle w:val="Luettelokappale"/>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Ryhmätoimin</w:t>
      </w:r>
      <w:r w:rsidR="00E76D54">
        <w:rPr>
          <w:rFonts w:ascii="Times New Roman" w:hAnsi="Times New Roman"/>
          <w:color w:val="000000"/>
          <w:sz w:val="24"/>
          <w:szCs w:val="24"/>
        </w:rPr>
        <w:t>ta</w:t>
      </w:r>
      <w:r>
        <w:rPr>
          <w:rFonts w:ascii="Times New Roman" w:hAnsi="Times New Roman"/>
          <w:color w:val="000000"/>
          <w:sz w:val="24"/>
          <w:szCs w:val="24"/>
        </w:rPr>
        <w:t>: Todiste osallistumisesta toimintoon osallistujaluettelon (mukaan luettuna tukihenkilöt) ja toteutetun opinto-ohjelman muodossa (mukaan luettuna toiminta-aikataulu, käytetyt menetelmät, saavutetut oppimistulokset sekä toiminnon alkamis- ja päättymispäivä). Tositteiden on oltava lähettävän ja vastaanottavan organisaation allekirjoittamat.</w:t>
      </w:r>
    </w:p>
    <w:p w14:paraId="0F0EBBA0" w14:textId="77777777" w:rsidR="0075704F" w:rsidRPr="00B578BC" w:rsidRDefault="0075704F" w:rsidP="00087269">
      <w:pPr>
        <w:spacing w:after="0" w:line="100" w:lineRule="atLeast"/>
        <w:jc w:val="both"/>
        <w:rPr>
          <w:rFonts w:ascii="Times New Roman" w:hAnsi="Times New Roman"/>
          <w:color w:val="000000"/>
          <w:sz w:val="24"/>
          <w:szCs w:val="24"/>
        </w:rPr>
      </w:pPr>
    </w:p>
    <w:p w14:paraId="195DCBD2" w14:textId="22EF7C98" w:rsidR="00BC7854" w:rsidRPr="00224F47" w:rsidRDefault="00B20DB0" w:rsidP="00224F47">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color w:val="000000"/>
          <w:sz w:val="24"/>
          <w:szCs w:val="24"/>
        </w:rPr>
        <w:t xml:space="preserve"> </w:t>
      </w:r>
    </w:p>
    <w:p w14:paraId="48CD99E5" w14:textId="7BDC2BB3" w:rsidR="00B0214D" w:rsidRPr="007E7CED" w:rsidRDefault="00B0214D" w:rsidP="007E7CED">
      <w:pPr>
        <w:autoSpaceDE w:val="0"/>
        <w:autoSpaceDN w:val="0"/>
        <w:spacing w:after="0" w:line="240" w:lineRule="auto"/>
        <w:jc w:val="both"/>
        <w:rPr>
          <w:rFonts w:eastAsia="Times New Roman"/>
        </w:rPr>
      </w:pPr>
      <w:r>
        <w:rPr>
          <w:rFonts w:ascii="Times New Roman" w:hAnsi="Times New Roman"/>
          <w:color w:val="000000"/>
          <w:sz w:val="24"/>
          <w:szCs w:val="24"/>
        </w:rPr>
        <w:t>Lisäksi siinä tapauksessa, että käytetään kestäviä liikennemuotoja (vihreä matkustaminen): valaehtoinen vakuutus, jonka matka-avustuksen saava henkilö ja lähettävä organisaatio ovat allekirjoittaneet, toimii tositteena.</w:t>
      </w:r>
      <w:r>
        <w:rPr>
          <w:rFonts w:ascii="Times New Roman" w:hAnsi="Times New Roman"/>
          <w:sz w:val="24"/>
          <w:szCs w:val="24"/>
        </w:rPr>
        <w:t xml:space="preserve"> Ryhmätoimin</w:t>
      </w:r>
      <w:r w:rsidR="00C82571">
        <w:rPr>
          <w:rFonts w:ascii="Times New Roman" w:hAnsi="Times New Roman"/>
          <w:sz w:val="24"/>
          <w:szCs w:val="24"/>
        </w:rPr>
        <w:t>nassa</w:t>
      </w:r>
      <w:r>
        <w:rPr>
          <w:rFonts w:ascii="Times New Roman" w:hAnsi="Times New Roman"/>
          <w:sz w:val="24"/>
          <w:szCs w:val="24"/>
        </w:rPr>
        <w:t xml:space="preserve"> vastuussa oleva tukihenkilö allekirjoittaa vakuutuksen ryhmän puolesta. Osallistujille olisi tiedotettava heidän velvollisuudestaan säilyttää todisteet matkasta (matkaliput) ja esittää ne </w:t>
      </w:r>
      <w:r w:rsidR="00F86506">
        <w:rPr>
          <w:rFonts w:ascii="Times New Roman" w:hAnsi="Times New Roman"/>
          <w:sz w:val="24"/>
          <w:szCs w:val="24"/>
        </w:rPr>
        <w:t>edun</w:t>
      </w:r>
      <w:r>
        <w:rPr>
          <w:rFonts w:ascii="Times New Roman" w:hAnsi="Times New Roman"/>
          <w:sz w:val="24"/>
          <w:szCs w:val="24"/>
        </w:rPr>
        <w:t>saajalle pyynnöstä.</w:t>
      </w:r>
    </w:p>
    <w:p w14:paraId="79FBA5C7" w14:textId="77777777" w:rsidR="007259FE" w:rsidRDefault="007259FE" w:rsidP="00C57B6A">
      <w:pPr>
        <w:pStyle w:val="Luettelokappale"/>
        <w:ind w:left="0"/>
        <w:jc w:val="both"/>
        <w:rPr>
          <w:rFonts w:ascii="Times New Roman" w:hAnsi="Times New Roman"/>
          <w:sz w:val="24"/>
          <w:szCs w:val="24"/>
          <w:shd w:val="clear" w:color="auto" w:fill="00FFFF"/>
        </w:rPr>
      </w:pPr>
    </w:p>
    <w:p w14:paraId="4613CCDC" w14:textId="5AD335C3" w:rsidR="00B20DB0" w:rsidRPr="00165A05" w:rsidRDefault="00B20DB0" w:rsidP="00165A05">
      <w:pPr>
        <w:pStyle w:val="Luettelokappale"/>
        <w:numPr>
          <w:ilvl w:val="0"/>
          <w:numId w:val="46"/>
        </w:numPr>
        <w:jc w:val="both"/>
        <w:rPr>
          <w:rFonts w:ascii="Times New Roman" w:eastAsia="Times New Roman" w:hAnsi="Times New Roman" w:cs="Times New Roman"/>
          <w:b/>
          <w:bCs/>
          <w:sz w:val="24"/>
          <w:szCs w:val="20"/>
        </w:rPr>
      </w:pPr>
      <w:r w:rsidRPr="00165A05">
        <w:rPr>
          <w:rFonts w:ascii="Times New Roman" w:eastAsia="Times New Roman" w:hAnsi="Times New Roman" w:cs="Times New Roman"/>
          <w:b/>
          <w:bCs/>
          <w:sz w:val="24"/>
          <w:szCs w:val="20"/>
        </w:rPr>
        <w:t xml:space="preserve"> Yksilötuki</w:t>
      </w:r>
    </w:p>
    <w:p w14:paraId="00A700A6" w14:textId="77777777" w:rsidR="00B20DB0" w:rsidRDefault="00B20DB0">
      <w:pPr>
        <w:jc w:val="both"/>
        <w:rPr>
          <w:rFonts w:ascii="Times New Roman" w:hAnsi="Times New Roman"/>
          <w:b/>
          <w:sz w:val="24"/>
          <w:szCs w:val="24"/>
        </w:rPr>
      </w:pPr>
    </w:p>
    <w:p w14:paraId="5940B2AB" w14:textId="4FDB52EE" w:rsidR="0063172D" w:rsidRPr="003748CE" w:rsidRDefault="00C55F2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Avustuksen määrän laskeminen: avustuksen määrä lasketaan kertomalla päivien lukumäärä osallistujaa ja tukihenkilöä kohti</w:t>
      </w:r>
      <w:r w:rsidR="00E15600">
        <w:rPr>
          <w:rFonts w:ascii="Times New Roman" w:hAnsi="Times New Roman"/>
          <w:sz w:val="24"/>
          <w:szCs w:val="24"/>
        </w:rPr>
        <w:t xml:space="preserve"> </w:t>
      </w:r>
      <w:r>
        <w:rPr>
          <w:rFonts w:ascii="Times New Roman" w:hAnsi="Times New Roman"/>
          <w:sz w:val="24"/>
          <w:szCs w:val="24"/>
        </w:rPr>
        <w:t xml:space="preserve">kyseiseen vastaanottavaan maahan </w:t>
      </w:r>
      <w:r>
        <w:rPr>
          <w:rFonts w:ascii="Times New Roman" w:hAnsi="Times New Roman"/>
          <w:sz w:val="24"/>
          <w:szCs w:val="24"/>
        </w:rPr>
        <w:lastRenderedPageBreak/>
        <w:t>sopimuksen liitteen IV mukaisesti sovellettavalla päiväkohtaisella yksikkökorvauksella. Matkapäiviä voidaan tarvittaessa lisätä tiettyyn toimintoon enintään ohjelmaoppaassa määritelty määrä.</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Jos oleskelu keskeytyy, keskeytysjaksoa ei oteta huomioon yksilötukea laskettaessa. Jos keskeytys johtuu ylivoimaisesta esteestä (”</w:t>
      </w:r>
      <w:proofErr w:type="spellStart"/>
      <w:r>
        <w:rPr>
          <w:rFonts w:ascii="Times New Roman" w:hAnsi="Times New Roman"/>
          <w:sz w:val="24"/>
          <w:szCs w:val="24"/>
        </w:rPr>
        <w:t>force</w:t>
      </w:r>
      <w:proofErr w:type="spellEnd"/>
      <w:r>
        <w:rPr>
          <w:rFonts w:ascii="Times New Roman" w:hAnsi="Times New Roman"/>
          <w:sz w:val="24"/>
          <w:szCs w:val="24"/>
        </w:rPr>
        <w:t xml:space="preserve"> </w:t>
      </w:r>
      <w:proofErr w:type="spellStart"/>
      <w:r>
        <w:rPr>
          <w:rFonts w:ascii="Times New Roman" w:hAnsi="Times New Roman"/>
          <w:sz w:val="24"/>
          <w:szCs w:val="24"/>
        </w:rPr>
        <w:t>majeure</w:t>
      </w:r>
      <w:proofErr w:type="spellEnd"/>
      <w:r>
        <w:rPr>
          <w:rFonts w:ascii="Times New Roman" w:hAnsi="Times New Roman"/>
          <w:sz w:val="24"/>
          <w:szCs w:val="24"/>
        </w:rPr>
        <w:t>”), osallistujan on annettava jatkaa toimintoja keskeytyksen jälkeen (mahdollisuuksien mukaan tässä sopimuksessa vahvistettujen edellytysten mukaisesti).</w:t>
      </w:r>
    </w:p>
    <w:p w14:paraId="26F91CDB" w14:textId="25E1FFC8"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Jos osallistuja päättää </w:t>
      </w:r>
      <w:r w:rsidR="00F86506">
        <w:rPr>
          <w:rFonts w:ascii="Times New Roman" w:hAnsi="Times New Roman"/>
          <w:sz w:val="24"/>
          <w:szCs w:val="24"/>
        </w:rPr>
        <w:t>edun</w:t>
      </w:r>
      <w:r>
        <w:rPr>
          <w:rFonts w:ascii="Times New Roman" w:hAnsi="Times New Roman"/>
          <w:sz w:val="24"/>
          <w:szCs w:val="24"/>
        </w:rPr>
        <w:t xml:space="preserve">saajan kanssa tekemänsä sopimuksen ylivoimaisen esteen takia, osallistujalla on oikeus saada avustusta se määrä, joka vastaa vähintään liikkuvuusjakson tosiasiallista kestoa. Jäljellä olevat varat on palautettava </w:t>
      </w:r>
      <w:r w:rsidR="00F86506">
        <w:rPr>
          <w:rFonts w:ascii="Times New Roman" w:hAnsi="Times New Roman"/>
          <w:sz w:val="24"/>
          <w:szCs w:val="24"/>
        </w:rPr>
        <w:t>edun</w:t>
      </w:r>
      <w:r>
        <w:rPr>
          <w:rFonts w:ascii="Times New Roman" w:hAnsi="Times New Roman"/>
          <w:sz w:val="24"/>
          <w:szCs w:val="24"/>
        </w:rPr>
        <w:t>saajalle, elleivät molemmat osapuolet sovi toisin.</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Korvausperuste: Avustuksen saamisen ehtona on, että osallistuja on tosiasiallisesti osallistunut toimintoon määriteltynä aikana.</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Pr>
          <w:rFonts w:ascii="Times New Roman" w:hAnsi="Times New Roman"/>
          <w:color w:val="000000"/>
          <w:sz w:val="24"/>
          <w:szCs w:val="24"/>
        </w:rPr>
        <w:t>Tositteet:</w:t>
      </w:r>
    </w:p>
    <w:p w14:paraId="207F454A" w14:textId="77777777" w:rsidR="002E6ED6" w:rsidRPr="00FA1944" w:rsidRDefault="002E6ED6" w:rsidP="002E6ED6">
      <w:pPr>
        <w:spacing w:after="0" w:line="100" w:lineRule="atLeast"/>
        <w:ind w:firstLine="502"/>
        <w:jc w:val="both"/>
        <w:rPr>
          <w:rFonts w:ascii="Times New Roman" w:hAnsi="Times New Roman"/>
          <w:color w:val="000000" w:themeColor="text1"/>
          <w:sz w:val="24"/>
          <w:szCs w:val="24"/>
        </w:rPr>
      </w:pPr>
    </w:p>
    <w:p w14:paraId="4D91E566" w14:textId="0FD0D95D" w:rsidR="002E6ED6" w:rsidRPr="00FA1944" w:rsidRDefault="002E6ED6" w:rsidP="002E6ED6">
      <w:pPr>
        <w:pStyle w:val="Luettelokappale"/>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Yksilötoimi</w:t>
      </w:r>
      <w:r w:rsidR="005C2CC6">
        <w:rPr>
          <w:rFonts w:ascii="Times New Roman" w:hAnsi="Times New Roman"/>
          <w:color w:val="000000"/>
          <w:sz w:val="24"/>
          <w:szCs w:val="24"/>
        </w:rPr>
        <w:t>nta</w:t>
      </w:r>
      <w:r w:rsidR="00A3039C">
        <w:rPr>
          <w:rFonts w:ascii="Times New Roman" w:hAnsi="Times New Roman"/>
          <w:color w:val="000000"/>
          <w:sz w:val="24"/>
          <w:szCs w:val="24"/>
        </w:rPr>
        <w:t>:</w:t>
      </w:r>
      <w:r>
        <w:rPr>
          <w:rFonts w:ascii="Times New Roman" w:hAnsi="Times New Roman"/>
          <w:color w:val="000000"/>
          <w:sz w:val="24"/>
          <w:szCs w:val="24"/>
        </w:rPr>
        <w:t xml:space="preserve"> Todiste osallistumisesta toimintoon yhden tai useamman sellaisen asiakirjan muodossa, jossa esitetään osallistujan nimi, oppimistulokset sekä toiminnon alkamis- ja päättymispäivä. Jos tukihenkilöt ovat tukeneet osallistujaa toiminnon aikana, heidän nimensä ja oleskelun kesto on myös ilmoitettava. Tositteiden on oltava vastaanottavan organisaation ja osallistujan allekirjoittamat.</w:t>
      </w:r>
    </w:p>
    <w:p w14:paraId="711A58C3" w14:textId="7F8A44D3" w:rsidR="002E6ED6" w:rsidRPr="00FA1944" w:rsidRDefault="002E6ED6" w:rsidP="002E6ED6">
      <w:pPr>
        <w:pStyle w:val="Luettelokappale"/>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Ryhmätoimin</w:t>
      </w:r>
      <w:r w:rsidR="00C82571">
        <w:rPr>
          <w:rFonts w:ascii="Times New Roman" w:hAnsi="Times New Roman"/>
          <w:color w:val="000000"/>
          <w:sz w:val="24"/>
          <w:szCs w:val="24"/>
        </w:rPr>
        <w:t>ta</w:t>
      </w:r>
      <w:r>
        <w:rPr>
          <w:rFonts w:ascii="Times New Roman" w:hAnsi="Times New Roman"/>
          <w:color w:val="000000"/>
          <w:sz w:val="24"/>
          <w:szCs w:val="24"/>
        </w:rPr>
        <w:t>: Todiste osallistumisesta toimintoon osallistujaluettelon (mukaan luettuna tukihenkilöt) ja toteutetun opinto-ohjelman muodossa (mukaan luettuna toiminta-aikataulu, käytetyt menetelmät, saavutetut oppimistulokset sekä toiminnon alkamis- ja päättymispäivä). Tositteiden on oltava lähettävän ja vastaanottavan organisaation allekirjoittamat.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Pr>
          <w:rFonts w:ascii="Times New Roman" w:hAnsi="Times New Roman"/>
          <w:sz w:val="24"/>
          <w:szCs w:val="24"/>
        </w:rPr>
        <w:t xml:space="preserve"> d)    Raportointi: </w:t>
      </w:r>
    </w:p>
    <w:p w14:paraId="6A4A4948" w14:textId="4674E043" w:rsidR="00562398" w:rsidRPr="00562398" w:rsidRDefault="007D377A" w:rsidP="00562398">
      <w:pPr>
        <w:ind w:left="1440"/>
        <w:jc w:val="both"/>
        <w:rPr>
          <w:rFonts w:ascii="Times New Roman" w:hAnsi="Times New Roman"/>
          <w:sz w:val="24"/>
          <w:szCs w:val="24"/>
        </w:rPr>
      </w:pPr>
      <w:r>
        <w:rPr>
          <w:rFonts w:ascii="Times New Roman" w:hAnsi="Times New Roman"/>
          <w:sz w:val="24"/>
          <w:szCs w:val="24"/>
        </w:rPr>
        <w:t>Liikkuvuustoimintojen osallistujien on annettava palautetta, kuten tosiasiallisia tietoja ja arvionsa liikkuvuusjaksosta, sen valmistelusta ja seurannasta. Osallistujien on käytettävä Euroopan komission tarjoamaa vakiomuotoista verkkokyselyä (osallistujaraportti) palautteensa antamiseen.</w:t>
      </w:r>
      <w:r>
        <w:rPr>
          <w:rFonts w:ascii="Times New Roman" w:hAnsi="Times New Roman"/>
          <w:color w:val="1F497D"/>
          <w:sz w:val="24"/>
          <w:szCs w:val="24"/>
        </w:rPr>
        <w:t xml:space="preserve"> </w:t>
      </w:r>
    </w:p>
    <w:p w14:paraId="3264DF7E" w14:textId="39E68CDE" w:rsidR="006C5E53" w:rsidRDefault="006C5E53" w:rsidP="00087269">
      <w:pPr>
        <w:tabs>
          <w:tab w:val="left" w:pos="993"/>
        </w:tabs>
        <w:ind w:left="720"/>
        <w:jc w:val="both"/>
        <w:rPr>
          <w:rFonts w:ascii="Times New Roman" w:hAnsi="Times New Roman"/>
          <w:sz w:val="24"/>
          <w:szCs w:val="24"/>
        </w:rPr>
      </w:pPr>
    </w:p>
    <w:p w14:paraId="06A8C6AF" w14:textId="0CCC484E" w:rsidR="007D377A" w:rsidRDefault="006C5E53" w:rsidP="00087269">
      <w:pPr>
        <w:tabs>
          <w:tab w:val="left" w:pos="993"/>
        </w:tabs>
        <w:ind w:left="720"/>
        <w:jc w:val="both"/>
        <w:rPr>
          <w:rFonts w:ascii="Times New Roman" w:hAnsi="Times New Roman"/>
          <w:sz w:val="24"/>
          <w:szCs w:val="24"/>
        </w:rPr>
      </w:pPr>
      <w:r>
        <w:rPr>
          <w:rFonts w:ascii="Times New Roman" w:hAnsi="Times New Roman"/>
          <w:sz w:val="24"/>
          <w:szCs w:val="24"/>
        </w:rPr>
        <w:lastRenderedPageBreak/>
        <w:t>Kun on kyse ryhmäliikkuvuustoiminnoista, yhtä ryhmän johtajina olevista pätevistä henkilöstön jäsenistä pyydetään täyttämään verkkokysely samaa tarkoitusta varten.</w:t>
      </w:r>
    </w:p>
    <w:p w14:paraId="6C804A6E" w14:textId="16E9B1C4" w:rsidR="00954EE2" w:rsidRDefault="00B20DB0" w:rsidP="00087269">
      <w:pPr>
        <w:tabs>
          <w:tab w:val="left" w:pos="993"/>
        </w:tabs>
        <w:ind w:left="720"/>
        <w:jc w:val="both"/>
      </w:pPr>
      <w:r>
        <w:rPr>
          <w:rFonts w:ascii="Times New Roman" w:hAnsi="Times New Roman"/>
          <w:sz w:val="24"/>
          <w:szCs w:val="24"/>
        </w:rPr>
        <w:t>Osallistujia, jotka eivät toimita raporttiaan, voidaan vaatia palauttamaan saamansa Erasmus+ -rahoitustuki osittain tai kokonaan.</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165A05" w:rsidRDefault="000964AF" w:rsidP="00165A05">
      <w:pPr>
        <w:pStyle w:val="Luettelokappale"/>
        <w:ind w:left="-172"/>
        <w:jc w:val="both"/>
        <w:rPr>
          <w:rFonts w:ascii="Times New Roman" w:eastAsia="Times New Roman" w:hAnsi="Times New Roman" w:cs="Times New Roman"/>
          <w:b/>
          <w:bCs/>
          <w:sz w:val="24"/>
          <w:szCs w:val="20"/>
        </w:rPr>
      </w:pPr>
      <w:r w:rsidRPr="00165A05">
        <w:rPr>
          <w:rFonts w:ascii="Times New Roman" w:eastAsia="Times New Roman" w:hAnsi="Times New Roman" w:cs="Times New Roman"/>
          <w:b/>
          <w:bCs/>
          <w:sz w:val="24"/>
          <w:szCs w:val="20"/>
        </w:rPr>
        <w:t>C. Organisointituki</w:t>
      </w:r>
    </w:p>
    <w:p w14:paraId="5AC8F940" w14:textId="051A1DF4" w:rsidR="00B20DB0" w:rsidRPr="00FA7D63" w:rsidRDefault="00B20DB0" w:rsidP="007F58B3">
      <w:pPr>
        <w:tabs>
          <w:tab w:val="left" w:pos="851"/>
        </w:tabs>
        <w:jc w:val="both"/>
        <w:rPr>
          <w:rFonts w:ascii="Times New Roman" w:hAnsi="Times New Roman"/>
          <w:sz w:val="24"/>
          <w:szCs w:val="24"/>
        </w:rPr>
      </w:pPr>
    </w:p>
    <w:p w14:paraId="37E277E8" w14:textId="1E556214" w:rsidR="00F87693" w:rsidRPr="00D175A2" w:rsidRDefault="00B20DB0" w:rsidP="007F58B3">
      <w:pPr>
        <w:numPr>
          <w:ilvl w:val="0"/>
          <w:numId w:val="5"/>
        </w:numPr>
        <w:spacing w:after="0" w:line="100" w:lineRule="atLeast"/>
        <w:ind w:left="714" w:hanging="567"/>
        <w:jc w:val="both"/>
        <w:rPr>
          <w:rFonts w:ascii="Times New Roman" w:hAnsi="Times New Roman"/>
          <w:sz w:val="24"/>
          <w:szCs w:val="24"/>
        </w:rPr>
      </w:pPr>
      <w:r>
        <w:rPr>
          <w:rFonts w:ascii="Times New Roman" w:hAnsi="Times New Roman"/>
          <w:sz w:val="24"/>
          <w:szCs w:val="24"/>
        </w:rPr>
        <w:t>Avustuksen määrän laskeminen: Avustuksen määrä lasketaan kertomalla liikkuvuustoimintojen osallistujien kokonaismäärä sopimuksen liitteen IV mukaisesti sovellettavalla yksikkökorvauksella. Tukihenkilöitä ja valmisteleviin vierailuihin osallistuvia henkilöitä ei katsota liikkuvuustoimintojen osallistujiksi eikä heitä oteta huomioon organisointitukea laskettaessa.</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42708CF9" w:rsidR="0075704F" w:rsidRDefault="00B20DB0" w:rsidP="00DD4871">
      <w:pPr>
        <w:pStyle w:val="Luettelokappale"/>
        <w:numPr>
          <w:ilvl w:val="0"/>
          <w:numId w:val="110"/>
        </w:numPr>
        <w:jc w:val="both"/>
        <w:rPr>
          <w:rFonts w:ascii="Times New Roman" w:hAnsi="Times New Roman"/>
          <w:sz w:val="24"/>
          <w:szCs w:val="24"/>
        </w:rPr>
      </w:pPr>
      <w:r w:rsidRPr="00D44BC4">
        <w:rPr>
          <w:rFonts w:ascii="Times New Roman" w:hAnsi="Times New Roman"/>
          <w:sz w:val="24"/>
          <w:szCs w:val="24"/>
        </w:rPr>
        <w:t>Korvausperuste: Avustuksen saamisen ehtona on, että osallistuja on tosiasiallisesti osallistunut toimintoon</w:t>
      </w:r>
      <w:r w:rsidR="00D44BC4">
        <w:rPr>
          <w:rFonts w:ascii="Times New Roman" w:hAnsi="Times New Roman"/>
          <w:sz w:val="24"/>
          <w:szCs w:val="24"/>
        </w:rPr>
        <w:t>.</w:t>
      </w:r>
    </w:p>
    <w:p w14:paraId="72DCF177" w14:textId="77777777" w:rsidR="00D44BC4" w:rsidRPr="00D44BC4" w:rsidRDefault="00D44BC4" w:rsidP="00D44BC4">
      <w:pPr>
        <w:pStyle w:val="Luettelokappale"/>
        <w:ind w:left="502"/>
        <w:jc w:val="both"/>
        <w:rPr>
          <w:rFonts w:ascii="Times New Roman" w:hAnsi="Times New Roman"/>
          <w:sz w:val="24"/>
          <w:szCs w:val="24"/>
        </w:rPr>
      </w:pPr>
    </w:p>
    <w:p w14:paraId="57E99B54" w14:textId="77777777" w:rsidR="004E59CC" w:rsidRDefault="00B20DB0" w:rsidP="00087269">
      <w:pPr>
        <w:pStyle w:val="Luettelokappale"/>
        <w:numPr>
          <w:ilvl w:val="0"/>
          <w:numId w:val="110"/>
        </w:numPr>
        <w:jc w:val="both"/>
        <w:rPr>
          <w:rFonts w:ascii="Times New Roman" w:hAnsi="Times New Roman"/>
          <w:sz w:val="24"/>
          <w:szCs w:val="24"/>
        </w:rPr>
      </w:pPr>
      <w:r>
        <w:rPr>
          <w:rFonts w:ascii="Times New Roman" w:hAnsi="Times New Roman"/>
          <w:sz w:val="24"/>
          <w:szCs w:val="24"/>
        </w:rPr>
        <w:t xml:space="preserve">Tositteet: </w:t>
      </w:r>
    </w:p>
    <w:p w14:paraId="644EFFAA" w14:textId="77777777" w:rsidR="002E6ED6" w:rsidRPr="00FA1944" w:rsidRDefault="002E6ED6" w:rsidP="00D44BC4">
      <w:pPr>
        <w:spacing w:after="0" w:line="100" w:lineRule="atLeast"/>
        <w:jc w:val="both"/>
        <w:rPr>
          <w:rFonts w:ascii="Times New Roman" w:hAnsi="Times New Roman"/>
          <w:color w:val="000000" w:themeColor="text1"/>
          <w:sz w:val="24"/>
          <w:szCs w:val="24"/>
        </w:rPr>
      </w:pPr>
    </w:p>
    <w:p w14:paraId="45B30E33" w14:textId="28F6EAC8" w:rsidR="002E6ED6" w:rsidRPr="00FA1944" w:rsidRDefault="002E6ED6" w:rsidP="002E6ED6">
      <w:pPr>
        <w:pStyle w:val="Luettelokappale"/>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Yksilötoimin</w:t>
      </w:r>
      <w:r w:rsidR="005C2CC6">
        <w:rPr>
          <w:rFonts w:ascii="Times New Roman" w:hAnsi="Times New Roman"/>
          <w:color w:val="000000"/>
          <w:sz w:val="24"/>
          <w:szCs w:val="24"/>
        </w:rPr>
        <w:t>ta</w:t>
      </w:r>
      <w:r>
        <w:rPr>
          <w:rFonts w:ascii="Times New Roman" w:hAnsi="Times New Roman"/>
          <w:color w:val="000000"/>
          <w:sz w:val="24"/>
          <w:szCs w:val="24"/>
        </w:rPr>
        <w:t>: Todiste osallistumisesta toimintoon yhden tai useamman sellaisen asiakirjan muodossa, jossa esitetään osallistujan nimi, oppimistulokset sekä toiminnon alkamis- ja päättymispäivä. Jos tukihenkilöt ovat tukeneet osallistujaa toiminnon aikana, heidän nimensä ja oleskelun kesto on myös ilmoitettava. Tositteiden on oltava vastaanottavan organisaation ja osallistujan allekirjoittamat.</w:t>
      </w:r>
    </w:p>
    <w:p w14:paraId="01349485" w14:textId="2F2AB665" w:rsidR="002E6ED6" w:rsidRPr="00FA1944" w:rsidRDefault="002E6ED6" w:rsidP="002E6ED6">
      <w:pPr>
        <w:pStyle w:val="Luettelokappale"/>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Ryhmätoimin</w:t>
      </w:r>
      <w:r w:rsidR="00C82571">
        <w:rPr>
          <w:rFonts w:ascii="Times New Roman" w:hAnsi="Times New Roman"/>
          <w:color w:val="000000"/>
          <w:sz w:val="24"/>
          <w:szCs w:val="24"/>
        </w:rPr>
        <w:t>ta</w:t>
      </w:r>
      <w:r>
        <w:rPr>
          <w:rFonts w:ascii="Times New Roman" w:hAnsi="Times New Roman"/>
          <w:color w:val="000000"/>
          <w:sz w:val="24"/>
          <w:szCs w:val="24"/>
        </w:rPr>
        <w:t>: Todiste osallistumisesta toimintoon osallistujaluettelon (mukaan luettuna tukihenkilöt) ja toteutetun opinto-ohjelman muodossa (mukaan luettuna toiminta-aikataulu, käytetyt menetelmät, saavutetut oppimistulokset sekä toiminnon alkamis- ja päättymispäivä). Tositteiden on oltava lähettävän ja vastaanottavan organisaation allekirjoittamat.</w:t>
      </w:r>
    </w:p>
    <w:p w14:paraId="3095E8D7" w14:textId="77777777" w:rsidR="00ED73CD" w:rsidRPr="007E7CED" w:rsidRDefault="00ED73CD" w:rsidP="007E7CED">
      <w:pPr>
        <w:pStyle w:val="Luettelokappale"/>
        <w:ind w:left="1440"/>
        <w:jc w:val="both"/>
        <w:rPr>
          <w:rFonts w:ascii="Times New Roman" w:hAnsi="Times New Roman"/>
          <w:b/>
          <w:bCs/>
          <w:sz w:val="24"/>
          <w:szCs w:val="24"/>
        </w:rPr>
      </w:pPr>
    </w:p>
    <w:p w14:paraId="22F9AD3C" w14:textId="77777777" w:rsidR="00CD2603" w:rsidRPr="00087269" w:rsidRDefault="00CD2603" w:rsidP="00D44BC4">
      <w:pPr>
        <w:tabs>
          <w:tab w:val="left" w:pos="851"/>
        </w:tabs>
        <w:suppressAutoHyphens w:val="0"/>
        <w:spacing w:line="240" w:lineRule="auto"/>
        <w:jc w:val="both"/>
        <w:rPr>
          <w:rFonts w:ascii="Times New Roman" w:hAnsi="Times New Roman"/>
          <w:sz w:val="24"/>
          <w:szCs w:val="24"/>
        </w:rPr>
      </w:pPr>
    </w:p>
    <w:p w14:paraId="1D4A2622" w14:textId="0DC988EF" w:rsidR="009B5BDF" w:rsidRPr="00165A05" w:rsidRDefault="000964AF">
      <w:pPr>
        <w:tabs>
          <w:tab w:val="left" w:pos="851"/>
        </w:tabs>
        <w:jc w:val="both"/>
        <w:rPr>
          <w:rFonts w:ascii="Times New Roman" w:eastAsia="Times New Roman" w:hAnsi="Times New Roman"/>
          <w:b/>
          <w:bCs/>
          <w:sz w:val="24"/>
          <w:szCs w:val="20"/>
        </w:rPr>
      </w:pPr>
      <w:r w:rsidRPr="00165A05">
        <w:rPr>
          <w:rFonts w:ascii="Times New Roman" w:eastAsia="Times New Roman" w:hAnsi="Times New Roman"/>
          <w:b/>
          <w:bCs/>
          <w:sz w:val="24"/>
          <w:szCs w:val="20"/>
        </w:rPr>
        <w:t>D. Osallisuustuki organisaatioille</w:t>
      </w:r>
    </w:p>
    <w:p w14:paraId="348D56AD" w14:textId="257C9A9A" w:rsidR="009B5BDF" w:rsidRPr="00CB0EF3" w:rsidRDefault="009B5BDF" w:rsidP="00CB0EF3">
      <w:pPr>
        <w:pStyle w:val="Luettelokappale"/>
        <w:numPr>
          <w:ilvl w:val="0"/>
          <w:numId w:val="114"/>
        </w:numPr>
        <w:jc w:val="both"/>
        <w:rPr>
          <w:rFonts w:ascii="Times New Roman" w:hAnsi="Times New Roman"/>
          <w:sz w:val="24"/>
          <w:szCs w:val="24"/>
        </w:rPr>
      </w:pPr>
      <w:r>
        <w:rPr>
          <w:rFonts w:ascii="Times New Roman" w:hAnsi="Times New Roman"/>
          <w:sz w:val="24"/>
          <w:szCs w:val="24"/>
        </w:rPr>
        <w:t xml:space="preserve">Avustuksen määrän laskeminen: avustuksen määrä lasketaan kertomalla niiden osallistujien kokonaismäärä, joilla on muita vähemmän mahdollisuuksia ja jotka osallistuvat liikkuvuustoimintoihin, sopimuksen liitteen IV mukaisesti sovellettavalla yksikkökorvauksella.  </w:t>
      </w:r>
    </w:p>
    <w:p w14:paraId="7AFD983F" w14:textId="77777777" w:rsidR="00334028" w:rsidRDefault="00334028" w:rsidP="00334028">
      <w:pPr>
        <w:spacing w:after="0" w:line="100" w:lineRule="atLeast"/>
        <w:jc w:val="both"/>
        <w:rPr>
          <w:rFonts w:ascii="Times New Roman" w:hAnsi="Times New Roman"/>
          <w:sz w:val="24"/>
          <w:szCs w:val="24"/>
        </w:rPr>
      </w:pPr>
    </w:p>
    <w:p w14:paraId="4B290789" w14:textId="77777777" w:rsidR="00D44BC4" w:rsidRPr="00D44BC4" w:rsidRDefault="00334028" w:rsidP="00D44BC4">
      <w:pPr>
        <w:pStyle w:val="Luettelokappale"/>
        <w:numPr>
          <w:ilvl w:val="0"/>
          <w:numId w:val="114"/>
        </w:numPr>
        <w:jc w:val="both"/>
        <w:rPr>
          <w:rFonts w:ascii="Times New Roman" w:hAnsi="Times New Roman"/>
          <w:sz w:val="24"/>
          <w:szCs w:val="24"/>
          <w:shd w:val="clear" w:color="auto" w:fill="00FFFF"/>
        </w:rPr>
      </w:pPr>
      <w:r>
        <w:rPr>
          <w:rFonts w:ascii="Times New Roman" w:hAnsi="Times New Roman"/>
          <w:sz w:val="24"/>
          <w:szCs w:val="24"/>
        </w:rPr>
        <w:lastRenderedPageBreak/>
        <w:t>Korvausperuste: Avustuksen saamisen ehtona on, että osallistuja on tosiasiallisesti osallistunut toimintoon</w:t>
      </w:r>
      <w:r w:rsidR="00D44BC4">
        <w:rPr>
          <w:rFonts w:ascii="Times New Roman" w:hAnsi="Times New Roman"/>
          <w:sz w:val="24"/>
          <w:szCs w:val="24"/>
        </w:rPr>
        <w:t>.</w:t>
      </w:r>
    </w:p>
    <w:p w14:paraId="00130171" w14:textId="77777777" w:rsidR="00D44BC4" w:rsidRPr="00D44BC4" w:rsidRDefault="00D44BC4" w:rsidP="00D44BC4">
      <w:pPr>
        <w:pStyle w:val="Luettelokappale"/>
        <w:rPr>
          <w:rFonts w:ascii="Times New Roman" w:hAnsi="Times New Roman"/>
          <w:sz w:val="24"/>
          <w:szCs w:val="24"/>
        </w:rPr>
      </w:pPr>
    </w:p>
    <w:p w14:paraId="0BCD8B78" w14:textId="66439E9E" w:rsidR="002E6ED6" w:rsidRPr="00D44BC4" w:rsidRDefault="00426BB7" w:rsidP="00D44BC4">
      <w:pPr>
        <w:pStyle w:val="Luettelokappale"/>
        <w:numPr>
          <w:ilvl w:val="0"/>
          <w:numId w:val="114"/>
        </w:numPr>
        <w:jc w:val="both"/>
        <w:rPr>
          <w:rFonts w:ascii="Times New Roman" w:hAnsi="Times New Roman"/>
          <w:sz w:val="24"/>
          <w:szCs w:val="24"/>
          <w:shd w:val="clear" w:color="auto" w:fill="00FFFF"/>
        </w:rPr>
      </w:pPr>
      <w:r w:rsidRPr="00D44BC4">
        <w:rPr>
          <w:rFonts w:ascii="Times New Roman" w:hAnsi="Times New Roman"/>
          <w:sz w:val="24"/>
          <w:szCs w:val="24"/>
        </w:rPr>
        <w:t xml:space="preserve">Tositteet: </w:t>
      </w:r>
    </w:p>
    <w:p w14:paraId="676C3722" w14:textId="77777777" w:rsidR="002E6ED6" w:rsidRPr="00FA1944" w:rsidRDefault="002E6ED6" w:rsidP="002E6ED6">
      <w:pPr>
        <w:spacing w:after="0" w:line="100" w:lineRule="atLeast"/>
        <w:ind w:firstLine="502"/>
        <w:jc w:val="both"/>
        <w:rPr>
          <w:rFonts w:ascii="Times New Roman" w:hAnsi="Times New Roman"/>
          <w:color w:val="000000" w:themeColor="text1"/>
          <w:sz w:val="24"/>
          <w:szCs w:val="24"/>
        </w:rPr>
      </w:pPr>
    </w:p>
    <w:p w14:paraId="3D8C0A90" w14:textId="687BAE1E" w:rsidR="002E6ED6" w:rsidRPr="00FA1944" w:rsidRDefault="002E6ED6" w:rsidP="002E6ED6">
      <w:pPr>
        <w:pStyle w:val="Luettelokappale"/>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Yksilötoimin</w:t>
      </w:r>
      <w:r w:rsidR="005C2CC6">
        <w:rPr>
          <w:rFonts w:ascii="Times New Roman" w:hAnsi="Times New Roman"/>
          <w:color w:val="000000"/>
          <w:sz w:val="24"/>
          <w:szCs w:val="24"/>
        </w:rPr>
        <w:t>ta</w:t>
      </w:r>
      <w:r>
        <w:rPr>
          <w:rFonts w:ascii="Times New Roman" w:hAnsi="Times New Roman"/>
          <w:color w:val="000000"/>
          <w:sz w:val="24"/>
          <w:szCs w:val="24"/>
        </w:rPr>
        <w:t>: Todiste osallistumisesta toimintoon yhden tai useamman sellaisen asiakirjan muodossa, jossa esitetään osallistujan nimi, oppimistulokset sekä toiminnon alkamis- ja päättymispäivä. Jos tukihenkilöt ovat tukeneet osallistujaa toiminnon aikana, heidän nimensä ja oleskelun kesto on myös ilmoitettava. Tositteiden on oltava vastaanottavan organisaation ja osallistujan allekirjoittamat.</w:t>
      </w:r>
    </w:p>
    <w:p w14:paraId="407E0FC7" w14:textId="269E3BA8" w:rsidR="002E6ED6" w:rsidRPr="00FA1944" w:rsidRDefault="002E6ED6" w:rsidP="002E6ED6">
      <w:pPr>
        <w:pStyle w:val="Luettelokappale"/>
        <w:numPr>
          <w:ilvl w:val="0"/>
          <w:numId w:val="108"/>
        </w:numPr>
        <w:spacing w:after="240"/>
        <w:jc w:val="both"/>
        <w:rPr>
          <w:rFonts w:ascii="Times New Roman" w:hAnsi="Times New Roman"/>
          <w:color w:val="000000" w:themeColor="text1"/>
          <w:sz w:val="24"/>
          <w:szCs w:val="24"/>
        </w:rPr>
      </w:pPr>
      <w:r>
        <w:rPr>
          <w:rFonts w:ascii="Times New Roman" w:hAnsi="Times New Roman"/>
          <w:color w:val="000000"/>
          <w:sz w:val="24"/>
          <w:szCs w:val="24"/>
        </w:rPr>
        <w:t>Ryhmätoimin</w:t>
      </w:r>
      <w:r w:rsidR="00E76D54">
        <w:rPr>
          <w:rFonts w:ascii="Times New Roman" w:hAnsi="Times New Roman"/>
          <w:color w:val="000000"/>
          <w:sz w:val="24"/>
          <w:szCs w:val="24"/>
        </w:rPr>
        <w:t>ta</w:t>
      </w:r>
      <w:r>
        <w:rPr>
          <w:rFonts w:ascii="Times New Roman" w:hAnsi="Times New Roman"/>
          <w:color w:val="000000"/>
          <w:sz w:val="24"/>
          <w:szCs w:val="24"/>
        </w:rPr>
        <w:t>: Todiste osallistumisesta toimintoon osallistujaluettelon (mukaan luettuna tukihenkilöt) ja toteutetun opinto-ohjelman muodossa (mukaan luettuna toiminta-aikataulu, käytetyt menetelmät, saavutetut oppimistulokset sekä toiminnon alkamis- ja päättymispäivä). Tositteiden on oltava lähettävän ja vastaanottavan organisaation allekirjoittamat.</w:t>
      </w:r>
    </w:p>
    <w:p w14:paraId="0935AC87" w14:textId="77777777" w:rsidR="002E6ED6" w:rsidRDefault="002E6ED6" w:rsidP="007E7CED">
      <w:pPr>
        <w:jc w:val="both"/>
        <w:rPr>
          <w:rFonts w:ascii="Times New Roman" w:eastAsia="Times New Roman" w:hAnsi="Times New Roman"/>
          <w:color w:val="000000"/>
          <w:sz w:val="24"/>
          <w:szCs w:val="24"/>
        </w:rPr>
      </w:pPr>
    </w:p>
    <w:p w14:paraId="6889C85B" w14:textId="0E8C107E"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t>Lisäksi: asiakirjat, jotka asianomainen kansallinen toimisto on määritellyt asiaankuuluviksi todisteiksi siitä, että osallistuja kuuluu johonkin ohjelmaoppaassa luetelluista ryhmistä, joilla on muita vähemmän mahdollisuuksia.</w:t>
      </w:r>
    </w:p>
    <w:p w14:paraId="4EA16090" w14:textId="77777777" w:rsidR="009B5BDF" w:rsidRDefault="009B5BDF" w:rsidP="009B5BDF">
      <w:pPr>
        <w:ind w:left="720"/>
        <w:jc w:val="both"/>
        <w:rPr>
          <w:rFonts w:ascii="Times New Roman" w:hAnsi="Times New Roman"/>
          <w:b/>
          <w:sz w:val="24"/>
          <w:szCs w:val="24"/>
          <w:shd w:val="clear" w:color="auto" w:fill="00FFFF"/>
        </w:rPr>
      </w:pPr>
    </w:p>
    <w:p w14:paraId="28783E85" w14:textId="72FEC48C" w:rsidR="00A36220" w:rsidRPr="00165A05" w:rsidRDefault="00A51D28" w:rsidP="00A36220">
      <w:pPr>
        <w:tabs>
          <w:tab w:val="left" w:pos="851"/>
        </w:tabs>
        <w:jc w:val="both"/>
        <w:rPr>
          <w:rFonts w:ascii="Times New Roman" w:eastAsia="Times New Roman" w:hAnsi="Times New Roman"/>
          <w:b/>
          <w:bCs/>
          <w:sz w:val="24"/>
          <w:szCs w:val="20"/>
        </w:rPr>
      </w:pPr>
      <w:r w:rsidRPr="00165A05">
        <w:rPr>
          <w:rFonts w:ascii="Times New Roman" w:eastAsia="Times New Roman" w:hAnsi="Times New Roman"/>
          <w:b/>
          <w:bCs/>
          <w:sz w:val="24"/>
          <w:szCs w:val="20"/>
        </w:rPr>
        <w:t xml:space="preserve">F. Kielivalmennustuki </w:t>
      </w:r>
    </w:p>
    <w:p w14:paraId="2803422B" w14:textId="13312DEE" w:rsidR="00A36220"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Avustuksen määrän laskeminen: avustuksen määrä lasketaan kertomalla kielivalmennustukea saavien osallistujien kokonaismäärä sopimuksen liitteen IV mukaisella yksikkökorvauksella. </w:t>
      </w:r>
    </w:p>
    <w:p w14:paraId="200E3AE6" w14:textId="7BC8A085"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Korvausperuste: Avustuksen saamisen ehtona on, että osallistuja on tosiasiallisesti osallistunut opiskelu- tai työpaikan kielen kielivalmennukseen.</w:t>
      </w:r>
    </w:p>
    <w:p w14:paraId="5CF643C6" w14:textId="77777777"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Tositteet: </w:t>
      </w:r>
    </w:p>
    <w:p w14:paraId="6E92E1F0" w14:textId="5AC2F5A4"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todiste kielikursseille osallistumisesta kurssin järjestäjän allekirjoittamana ilmoituksena, jossa on osallistujan nimi, opetettu kieli, tarjotun kurssin muoto ja kesto, tai</w:t>
      </w:r>
    </w:p>
    <w:p w14:paraId="13F29A51" w14:textId="77777777"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oppimateriaalin ostolasku, jossa ilmoitetaan kyseinen kieli, laskun esittävän elimen nimi ja osoite, summa ja valuutta sekä laskutuspäivä, tai</w:t>
      </w:r>
    </w:p>
    <w:p w14:paraId="5D16DF14" w14:textId="2E615990" w:rsidR="00A36220" w:rsidRPr="00087269" w:rsidRDefault="00A36220" w:rsidP="00087269">
      <w:pPr>
        <w:numPr>
          <w:ilvl w:val="0"/>
          <w:numId w:val="116"/>
        </w:numPr>
        <w:spacing w:line="100" w:lineRule="atLeast"/>
        <w:jc w:val="both"/>
        <w:rPr>
          <w:rFonts w:ascii="Times New Roman" w:hAnsi="Times New Roman"/>
          <w:b/>
          <w:bCs/>
          <w:sz w:val="24"/>
          <w:szCs w:val="24"/>
        </w:rPr>
      </w:pPr>
      <w:r>
        <w:rPr>
          <w:rFonts w:ascii="Times New Roman" w:hAnsi="Times New Roman"/>
          <w:sz w:val="24"/>
          <w:szCs w:val="24"/>
        </w:rPr>
        <w:t xml:space="preserve">jos kielikoulutusta antaa lähettävä tai vastaanottava organisaatio suoraan: koulutusta antavan organisaation allekirjoittama ja päiväämä ilmoitus, jossa </w:t>
      </w:r>
      <w:r>
        <w:rPr>
          <w:rFonts w:ascii="Times New Roman" w:hAnsi="Times New Roman"/>
          <w:sz w:val="24"/>
          <w:szCs w:val="24"/>
        </w:rPr>
        <w:lastRenderedPageBreak/>
        <w:t>esitetään osallistujan nimi, opetettu kieli ja tarjotun kielikoulutuksen muoto ja kesto.</w:t>
      </w:r>
    </w:p>
    <w:p w14:paraId="52EE97A6" w14:textId="1EA487B7" w:rsidR="00B20DB0" w:rsidRPr="00165A05" w:rsidRDefault="00A51D28" w:rsidP="00ED2B02">
      <w:pPr>
        <w:tabs>
          <w:tab w:val="left" w:pos="426"/>
          <w:tab w:val="left" w:pos="851"/>
        </w:tabs>
        <w:spacing w:after="0" w:line="100" w:lineRule="atLeast"/>
        <w:ind w:left="426" w:hanging="426"/>
        <w:jc w:val="both"/>
        <w:rPr>
          <w:rFonts w:ascii="Times New Roman" w:eastAsia="Times New Roman" w:hAnsi="Times New Roman"/>
          <w:b/>
          <w:bCs/>
          <w:sz w:val="24"/>
          <w:szCs w:val="20"/>
        </w:rPr>
      </w:pPr>
      <w:r w:rsidRPr="00165A05">
        <w:rPr>
          <w:rFonts w:ascii="Times New Roman" w:eastAsia="Times New Roman" w:hAnsi="Times New Roman"/>
          <w:b/>
          <w:bCs/>
          <w:sz w:val="24"/>
          <w:szCs w:val="20"/>
        </w:rPr>
        <w:t xml:space="preserve">G. Kurssimaksut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68ADCACA" w:rsidR="00B20DB0" w:rsidRPr="00087269" w:rsidRDefault="00B20DB0" w:rsidP="00087269">
      <w:pPr>
        <w:numPr>
          <w:ilvl w:val="0"/>
          <w:numId w:val="10"/>
        </w:numPr>
        <w:jc w:val="both"/>
        <w:rPr>
          <w:rFonts w:ascii="Times New Roman" w:hAnsi="Times New Roman"/>
          <w:sz w:val="24"/>
          <w:szCs w:val="24"/>
        </w:rPr>
      </w:pPr>
      <w:r>
        <w:rPr>
          <w:rFonts w:ascii="Times New Roman" w:hAnsi="Times New Roman"/>
          <w:sz w:val="24"/>
          <w:szCs w:val="24"/>
        </w:rPr>
        <w:t>Avustuksen määrän laskeminen: Avustuksen määrä lasketaan kertomalla kurssipäivien kokonaismäärä sopimuksen liitteen IV mukaisesti sovellettavalla yksikkökorvauksella. Kurssimaksuista maksettavan avustuksen määrää laskettaessa otetaan huomioon vain tosiasialliset kurssipäivät.</w:t>
      </w:r>
    </w:p>
    <w:p w14:paraId="7B6A7A3C" w14:textId="4AEB2512" w:rsidR="00B20DB0" w:rsidRPr="00087269" w:rsidRDefault="00B20DB0" w:rsidP="00087269">
      <w:pPr>
        <w:numPr>
          <w:ilvl w:val="0"/>
          <w:numId w:val="10"/>
        </w:numPr>
        <w:spacing w:line="100" w:lineRule="atLeast"/>
        <w:jc w:val="both"/>
        <w:rPr>
          <w:rFonts w:ascii="Times New Roman" w:hAnsi="Times New Roman"/>
          <w:sz w:val="24"/>
          <w:szCs w:val="24"/>
        </w:rPr>
      </w:pPr>
      <w:r>
        <w:rPr>
          <w:rFonts w:ascii="Times New Roman" w:hAnsi="Times New Roman"/>
          <w:sz w:val="24"/>
          <w:szCs w:val="24"/>
        </w:rPr>
        <w:t>Korvausperuste: Avustuksen saamisen ehtona on, että osallistuja on osallistunut maksulliselle ohjatulle kurssille.</w:t>
      </w:r>
    </w:p>
    <w:p w14:paraId="3EE057F1" w14:textId="67B5AE18" w:rsidR="00B20DB0" w:rsidRPr="00087269" w:rsidRDefault="00B20DB0" w:rsidP="00087269">
      <w:pPr>
        <w:numPr>
          <w:ilvl w:val="0"/>
          <w:numId w:val="10"/>
        </w:numPr>
        <w:spacing w:line="100" w:lineRule="atLeast"/>
        <w:jc w:val="both"/>
        <w:rPr>
          <w:rFonts w:ascii="Times New Roman" w:hAnsi="Times New Roman"/>
          <w:b/>
          <w:bCs/>
          <w:sz w:val="24"/>
          <w:szCs w:val="24"/>
        </w:rPr>
      </w:pPr>
      <w:r>
        <w:rPr>
          <w:rFonts w:ascii="Times New Roman" w:hAnsi="Times New Roman"/>
          <w:sz w:val="24"/>
          <w:szCs w:val="24"/>
        </w:rPr>
        <w:t>Tositteet: todiste osallistumisesta kurssille ja kurssimaksun maksamisesta laskuna tai muuna kurssinjärjestäjän antamana ja allekirjoittamana ilmoituksena, jossa ilmoitetaan osallistujan nimi, kurssin nimi sekä kurssiin osallistumisen alkamis- ja päättymispäivä.</w:t>
      </w:r>
    </w:p>
    <w:p w14:paraId="2AAA7493" w14:textId="28F749E7" w:rsidR="00FA5F2D" w:rsidRPr="00165A05" w:rsidRDefault="00A51D28" w:rsidP="00FA5F2D">
      <w:pPr>
        <w:tabs>
          <w:tab w:val="left" w:pos="851"/>
        </w:tabs>
        <w:jc w:val="both"/>
        <w:rPr>
          <w:rFonts w:ascii="Times New Roman" w:eastAsia="Times New Roman" w:hAnsi="Times New Roman"/>
          <w:b/>
          <w:bCs/>
          <w:sz w:val="24"/>
          <w:szCs w:val="20"/>
        </w:rPr>
      </w:pPr>
      <w:r w:rsidRPr="00165A05">
        <w:rPr>
          <w:rFonts w:ascii="Times New Roman" w:eastAsia="Times New Roman" w:hAnsi="Times New Roman"/>
          <w:b/>
          <w:bCs/>
          <w:sz w:val="24"/>
          <w:szCs w:val="20"/>
        </w:rPr>
        <w:t>H. Valmistelevat vierailut</w:t>
      </w:r>
    </w:p>
    <w:p w14:paraId="6847041E" w14:textId="72F277C3" w:rsidR="00FA5F2D" w:rsidRPr="00FA1944" w:rsidRDefault="00FA5F2D" w:rsidP="00FA5F2D">
      <w:pPr>
        <w:pStyle w:val="Luettelokappale"/>
        <w:numPr>
          <w:ilvl w:val="0"/>
          <w:numId w:val="119"/>
        </w:numPr>
        <w:jc w:val="both"/>
        <w:rPr>
          <w:rFonts w:ascii="Times New Roman" w:hAnsi="Times New Roman"/>
          <w:sz w:val="24"/>
          <w:szCs w:val="24"/>
        </w:rPr>
      </w:pPr>
      <w:r>
        <w:rPr>
          <w:rFonts w:ascii="Times New Roman" w:hAnsi="Times New Roman"/>
          <w:sz w:val="24"/>
          <w:szCs w:val="24"/>
        </w:rPr>
        <w:t xml:space="preserve">Avustuksen määrän laskeminen: Avustuksen määrä lasketaan kertomalla valmisteleviin vierailuihin osallistuvien henkilöiden kokonaismäärä sopimuksen liitteen IV mukaisesti sovellettavalla yksikkökorvauksella ja ohjelmaoppaassa määritellyissä rajoissa. </w:t>
      </w:r>
    </w:p>
    <w:p w14:paraId="0775CF24" w14:textId="77777777" w:rsidR="00FA5F2D" w:rsidRDefault="00FA5F2D" w:rsidP="00FA5F2D">
      <w:pPr>
        <w:spacing w:after="0" w:line="100" w:lineRule="atLeast"/>
        <w:jc w:val="both"/>
        <w:rPr>
          <w:rFonts w:ascii="Times New Roman" w:hAnsi="Times New Roman"/>
          <w:sz w:val="24"/>
          <w:szCs w:val="24"/>
        </w:rPr>
      </w:pPr>
    </w:p>
    <w:p w14:paraId="4D983C31" w14:textId="7BFB63CF" w:rsidR="00FA5F2D" w:rsidRPr="00FA1944" w:rsidRDefault="00FA5F2D" w:rsidP="00FA5F2D">
      <w:pPr>
        <w:pStyle w:val="Luettelokappale"/>
        <w:numPr>
          <w:ilvl w:val="0"/>
          <w:numId w:val="119"/>
        </w:numPr>
        <w:jc w:val="both"/>
        <w:rPr>
          <w:rFonts w:ascii="Times New Roman" w:hAnsi="Times New Roman"/>
          <w:sz w:val="24"/>
          <w:szCs w:val="24"/>
          <w:shd w:val="clear" w:color="auto" w:fill="00FFFF"/>
        </w:rPr>
      </w:pPr>
      <w:r>
        <w:rPr>
          <w:rFonts w:ascii="Times New Roman" w:hAnsi="Times New Roman"/>
          <w:sz w:val="24"/>
          <w:szCs w:val="24"/>
        </w:rPr>
        <w:t>Korvausperuste: Avustuksen saamisen ehtona on, että henkilö on tosiasiallisesti osallistunut valmistelevaan vierailuun.</w:t>
      </w:r>
    </w:p>
    <w:p w14:paraId="644A12C5" w14:textId="77777777" w:rsidR="00FA5F2D" w:rsidRPr="00FA1944" w:rsidRDefault="00FA5F2D" w:rsidP="00FA5F2D">
      <w:pPr>
        <w:pStyle w:val="Luettelokappale"/>
        <w:rPr>
          <w:rFonts w:ascii="Times New Roman" w:hAnsi="Times New Roman"/>
          <w:sz w:val="24"/>
          <w:szCs w:val="24"/>
          <w:shd w:val="clear" w:color="auto" w:fill="00FFFF"/>
        </w:rPr>
      </w:pPr>
    </w:p>
    <w:p w14:paraId="08BEE9C9" w14:textId="3FE4C52E" w:rsidR="00FA5F2D" w:rsidRPr="00FA1944" w:rsidRDefault="00FA5F2D" w:rsidP="00FA5F2D">
      <w:pPr>
        <w:pStyle w:val="Luettelokappale"/>
        <w:numPr>
          <w:ilvl w:val="0"/>
          <w:numId w:val="119"/>
        </w:numPr>
        <w:jc w:val="both"/>
        <w:rPr>
          <w:rFonts w:ascii="Times New Roman" w:hAnsi="Times New Roman"/>
          <w:sz w:val="24"/>
          <w:szCs w:val="24"/>
        </w:rPr>
      </w:pPr>
      <w:r>
        <w:rPr>
          <w:rFonts w:ascii="Times New Roman" w:hAnsi="Times New Roman"/>
          <w:sz w:val="24"/>
          <w:szCs w:val="24"/>
        </w:rPr>
        <w:t xml:space="preserve">Tositteet: </w:t>
      </w:r>
      <w:r>
        <w:rPr>
          <w:rFonts w:ascii="Times New Roman" w:hAnsi="Times New Roman"/>
          <w:color w:val="000000"/>
          <w:sz w:val="24"/>
          <w:szCs w:val="24"/>
        </w:rPr>
        <w:t>Todiste osallistumisesta valmistelevaan vierailuun osallistujan ja vastaanottavan organisaation allekirjoittamana ohjelmana ja ilmoituksena, jossa esitetään osallistujan nimi ja toiminnon tarkoitus.</w:t>
      </w:r>
    </w:p>
    <w:p w14:paraId="24FE6848" w14:textId="77777777" w:rsidR="00FA5F2D"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7E7CED" w:rsidRDefault="0062612F">
      <w:pPr>
        <w:pStyle w:val="Otsikko1"/>
        <w:numPr>
          <w:ilvl w:val="0"/>
          <w:numId w:val="125"/>
        </w:numPr>
        <w:rPr>
          <w:u w:val="single"/>
          <w:shd w:val="clear" w:color="auto" w:fill="FFFF00"/>
        </w:rPr>
      </w:pPr>
      <w:bookmarkStart w:id="1" w:name="_Toc80799658"/>
      <w:r>
        <w:t>KULULUOKKIIN SOVELLETTAVAT TOSIASIALLISESTI AIHEUTUNEIDEN KUSTANNUSTEN KORVAAMISEEN PERUSTUVAT SÄÄNNÖT</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Todellisten kustannusten korvaamisen edellytykset</w:t>
      </w:r>
    </w:p>
    <w:p w14:paraId="465CE3B9" w14:textId="77777777" w:rsidR="00B20DB0" w:rsidRDefault="00B20DB0">
      <w:pPr>
        <w:spacing w:after="0" w:line="100" w:lineRule="atLeast"/>
        <w:jc w:val="both"/>
        <w:rPr>
          <w:rFonts w:ascii="Times New Roman" w:hAnsi="Times New Roman"/>
          <w:sz w:val="24"/>
          <w:szCs w:val="24"/>
        </w:rPr>
      </w:pPr>
      <w:r>
        <w:rPr>
          <w:rFonts w:ascii="Times New Roman" w:hAnsi="Times New Roman"/>
          <w:sz w:val="24"/>
          <w:szCs w:val="24"/>
        </w:rPr>
        <w:t>Silloin kun avustus maksetaan todellisten kustannusten korvauksina, sovelletaan seuraavia ehtoja:</w:t>
      </w:r>
    </w:p>
    <w:p w14:paraId="7498FCC8" w14:textId="77777777" w:rsidR="00B20DB0" w:rsidRPr="00B879EE" w:rsidRDefault="00B20DB0">
      <w:pPr>
        <w:spacing w:after="0" w:line="100" w:lineRule="atLeast"/>
        <w:jc w:val="both"/>
        <w:rPr>
          <w:rFonts w:ascii="Times New Roman" w:hAnsi="Times New Roman"/>
          <w:sz w:val="24"/>
          <w:szCs w:val="24"/>
        </w:rPr>
      </w:pPr>
    </w:p>
    <w:p w14:paraId="2C2676EC" w14:textId="5E352EE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t xml:space="preserve">ne ovat aiheutuneet </w:t>
      </w:r>
      <w:r w:rsidR="00F86506">
        <w:rPr>
          <w:rFonts w:ascii="Times New Roman" w:hAnsi="Times New Roman"/>
          <w:sz w:val="24"/>
          <w:szCs w:val="24"/>
        </w:rPr>
        <w:t>edun</w:t>
      </w:r>
      <w:r>
        <w:rPr>
          <w:rFonts w:ascii="Times New Roman" w:hAnsi="Times New Roman"/>
          <w:sz w:val="24"/>
          <w:szCs w:val="24"/>
        </w:rPr>
        <w:t>saajalle</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lastRenderedPageBreak/>
        <w:t>ne ovat aiheutuneet I.2.2 artiklassa määriteltynä ajanjaksona</w:t>
      </w:r>
    </w:p>
    <w:p w14:paraId="24E1D813" w14:textId="77777777" w:rsidR="00B20DB0" w:rsidRPr="00B879EE" w:rsidRDefault="00B20DB0" w:rsidP="000A628D">
      <w:pPr>
        <w:tabs>
          <w:tab w:val="left" w:pos="567"/>
        </w:tabs>
        <w:spacing w:after="0" w:line="100" w:lineRule="atLeast"/>
        <w:ind w:left="709" w:hanging="567"/>
        <w:jc w:val="both"/>
        <w:rPr>
          <w:rFonts w:ascii="Times New Roman" w:hAnsi="Times New Roman"/>
          <w:sz w:val="24"/>
          <w:szCs w:val="24"/>
        </w:rPr>
      </w:pPr>
    </w:p>
    <w:p w14:paraId="072B1FE1" w14:textId="653B4FD9"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ne on ilmoitettu liitteen II mukaisessa alustavassa </w:t>
      </w:r>
      <w:r w:rsidR="00F10824">
        <w:rPr>
          <w:rFonts w:ascii="Times New Roman" w:hAnsi="Times New Roman"/>
          <w:sz w:val="24"/>
          <w:szCs w:val="24"/>
        </w:rPr>
        <w:t>budjetissa</w:t>
      </w:r>
      <w:r>
        <w:rPr>
          <w:rFonts w:ascii="Times New Roman" w:hAnsi="Times New Roman"/>
          <w:sz w:val="24"/>
          <w:szCs w:val="24"/>
        </w:rPr>
        <w:t xml:space="preserve"> tai ne ovat avustuskelpoisia I.3.3 artiklan varainsiirtojen mukaisesti</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ne ovat aiheutuneet hankkeen yhteydessä liitteessä II kuvatulla tavalla ja ne ovat sen toteutuksen kannalta välttämättömiä</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1FF9B94A"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ne ovat yksilöitävissä ja todennettavissa, ja ne on erityisesti kirjattu </w:t>
      </w:r>
      <w:r w:rsidR="00F86506">
        <w:rPr>
          <w:rFonts w:ascii="Times New Roman" w:hAnsi="Times New Roman"/>
          <w:sz w:val="24"/>
          <w:szCs w:val="24"/>
        </w:rPr>
        <w:t xml:space="preserve">edunsaajan </w:t>
      </w:r>
      <w:r>
        <w:rPr>
          <w:rFonts w:ascii="Times New Roman" w:hAnsi="Times New Roman"/>
          <w:sz w:val="24"/>
          <w:szCs w:val="24"/>
        </w:rPr>
        <w:t xml:space="preserve">kirjanpitoon ja määritelty sen maan sovellettavien kirjanpitostandardien mukaisesti, jossa </w:t>
      </w:r>
      <w:r w:rsidR="00F86506">
        <w:rPr>
          <w:rFonts w:ascii="Times New Roman" w:hAnsi="Times New Roman"/>
          <w:sz w:val="24"/>
          <w:szCs w:val="24"/>
        </w:rPr>
        <w:t>edun</w:t>
      </w:r>
      <w:r>
        <w:rPr>
          <w:rFonts w:ascii="Times New Roman" w:hAnsi="Times New Roman"/>
          <w:sz w:val="24"/>
          <w:szCs w:val="24"/>
        </w:rPr>
        <w:t xml:space="preserve">saajan kotipaikka on, ja </w:t>
      </w:r>
      <w:r w:rsidR="00F86506">
        <w:rPr>
          <w:rFonts w:ascii="Times New Roman" w:hAnsi="Times New Roman"/>
          <w:sz w:val="24"/>
          <w:szCs w:val="24"/>
        </w:rPr>
        <w:t>edun</w:t>
      </w:r>
      <w:r>
        <w:rPr>
          <w:rFonts w:ascii="Times New Roman" w:hAnsi="Times New Roman"/>
          <w:sz w:val="24"/>
          <w:szCs w:val="24"/>
        </w:rPr>
        <w:t xml:space="preserve">saajan tavanomaisia kustannuslaskentakäytäntöjä noudattaen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ne täyttävät sovellettavassa vero- ja sosiaalilainsäädännössä asetetut vaatimukset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ne ovat kohtuullisia ja perusteltuja sekä moitteettoman varainhoidon periaatteen mukaisia erityisesti taloudellisuuden ja tehokkuuden suhteen</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tämän liitteen I jaksossa määritellyt yksikkökorvaukset eivät kata niitä.</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Todellisten kustannusten laskeminen</w:t>
      </w:r>
    </w:p>
    <w:p w14:paraId="14951C08" w14:textId="77777777" w:rsidR="00B20DB0" w:rsidRPr="00B879EE" w:rsidRDefault="00B20DB0">
      <w:pPr>
        <w:spacing w:after="0" w:line="100" w:lineRule="atLeast"/>
        <w:jc w:val="both"/>
        <w:rPr>
          <w:rFonts w:ascii="Times New Roman" w:hAnsi="Times New Roman"/>
          <w:sz w:val="24"/>
          <w:szCs w:val="24"/>
          <w:u w:val="single"/>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rPr>
      </w:pPr>
      <w:r w:rsidRPr="00165A05">
        <w:rPr>
          <w:rFonts w:ascii="Times New Roman" w:eastAsia="Times New Roman" w:hAnsi="Times New Roman"/>
          <w:b/>
          <w:bCs/>
          <w:sz w:val="24"/>
          <w:szCs w:val="20"/>
        </w:rPr>
        <w:t>Osallisuustuki osallistujille</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a) </w:t>
      </w:r>
      <w:r>
        <w:tab/>
      </w:r>
      <w:r>
        <w:rPr>
          <w:rFonts w:ascii="Times New Roman" w:hAnsi="Times New Roman"/>
          <w:sz w:val="24"/>
          <w:szCs w:val="24"/>
        </w:rPr>
        <w:t xml:space="preserve">Avustuksen määrän laskeminen: Avustuksella korvataan 100 prosenttia tosiasiallisesti aiheutuneista avustuskelpoisista kustannuksista. </w:t>
      </w:r>
    </w:p>
    <w:p w14:paraId="2BB02192" w14:textId="054B0090" w:rsidR="000D6FDD" w:rsidRPr="002C489C" w:rsidRDefault="008C2637" w:rsidP="002C489C">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tab/>
      </w:r>
      <w:r>
        <w:rPr>
          <w:rFonts w:ascii="Times New Roman" w:hAnsi="Times New Roman"/>
          <w:sz w:val="24"/>
          <w:szCs w:val="24"/>
        </w:rPr>
        <w:t>Avustuskelpoiset kustannukset: kustannukset, jotka liittyvät suoraan osallistujiin, joilla on muita vähemmän mahdollisuuksia, ja heidän tukihenkilöihinsä,</w:t>
      </w:r>
      <w:r>
        <w:t xml:space="preserve"> </w:t>
      </w:r>
      <w:r>
        <w:rPr>
          <w:rFonts w:ascii="Times New Roman" w:hAnsi="Times New Roman"/>
          <w:sz w:val="24"/>
          <w:szCs w:val="24"/>
        </w:rPr>
        <w:t>ja jotka ovat muita kuin tämän liitteen I jaksossa määritetyllä yksikkökorvauksella tuettavia kustannuksia. Matka- ja oleskelukustannuksiin voidaan hakea avustusta tästä kululuokasta, jos samoille osallistujille ei ole haettu avustusta matkoja ja yksilötukea koskevista kululuokista.</w:t>
      </w:r>
    </w:p>
    <w:p w14:paraId="5B22FFC3" w14:textId="51E4FEF5" w:rsidR="00A72817" w:rsidRPr="001A6C54" w:rsidRDefault="002575FF" w:rsidP="008C2637">
      <w:pPr>
        <w:pStyle w:val="Luettelokappale"/>
        <w:tabs>
          <w:tab w:val="left" w:pos="851"/>
        </w:tabs>
        <w:ind w:left="851"/>
        <w:jc w:val="both"/>
        <w:rPr>
          <w:rFonts w:ascii="Times New Roman" w:eastAsia="Calibri" w:hAnsi="Times New Roman" w:cs="Times New Roman"/>
          <w:sz w:val="24"/>
          <w:szCs w:val="24"/>
        </w:rPr>
      </w:pPr>
      <w:r>
        <w:rPr>
          <w:rFonts w:ascii="Times New Roman" w:hAnsi="Times New Roman"/>
          <w:sz w:val="24"/>
          <w:szCs w:val="24"/>
        </w:rPr>
        <w:t xml:space="preserve">Osallistujien osallisuustukeen voidaan osallistujien valitsemisen jälkeen myöntää varoja kahdella tavalla. </w:t>
      </w:r>
      <w:r w:rsidR="00F86506">
        <w:rPr>
          <w:rFonts w:ascii="Times New Roman" w:hAnsi="Times New Roman"/>
          <w:sz w:val="24"/>
          <w:szCs w:val="24"/>
        </w:rPr>
        <w:t>Edun</w:t>
      </w:r>
      <w:r>
        <w:rPr>
          <w:rFonts w:ascii="Times New Roman" w:hAnsi="Times New Roman"/>
          <w:sz w:val="24"/>
          <w:szCs w:val="24"/>
        </w:rPr>
        <w:t>saaja voi joko esittää rahoituspyynnön kansalliselle toimistolle tai tehdä määrärahasiirron I.18 artiklan mukaisesti.]</w:t>
      </w:r>
    </w:p>
    <w:p w14:paraId="68BAD1B3" w14:textId="77777777" w:rsidR="00A72817" w:rsidRPr="00A91FE9" w:rsidRDefault="00A72817" w:rsidP="008C2637">
      <w:pPr>
        <w:pStyle w:val="Luettelokappale"/>
        <w:tabs>
          <w:tab w:val="left" w:pos="851"/>
        </w:tabs>
        <w:ind w:left="851" w:hanging="491"/>
        <w:jc w:val="both"/>
        <w:rPr>
          <w:rFonts w:ascii="Times New Roman" w:hAnsi="Times New Roman"/>
          <w:sz w:val="24"/>
          <w:szCs w:val="24"/>
        </w:rPr>
      </w:pPr>
    </w:p>
    <w:p w14:paraId="18C11761" w14:textId="1DF28ED1"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tab/>
      </w:r>
      <w:r>
        <w:rPr>
          <w:rFonts w:ascii="Times New Roman" w:hAnsi="Times New Roman"/>
          <w:sz w:val="24"/>
          <w:szCs w:val="24"/>
        </w:rPr>
        <w:t>Tositteet</w:t>
      </w:r>
      <w:r w:rsidR="00F35B31">
        <w:rPr>
          <w:rFonts w:ascii="Times New Roman" w:hAnsi="Times New Roman"/>
          <w:sz w:val="24"/>
          <w:szCs w:val="24"/>
        </w:rPr>
        <w:t>:</w:t>
      </w:r>
      <w:r>
        <w:rPr>
          <w:rFonts w:ascii="Times New Roman" w:hAnsi="Times New Roman"/>
          <w:sz w:val="24"/>
          <w:szCs w:val="24"/>
        </w:rPr>
        <w:t xml:space="preserve"> todiste aiheutuneiden kustannusten maksamisesta sellaisten laskujen perusteella, joissa ilmoitetaan laskun esittävän elimen nimi ja osoite, summa ja valuutta sekä laskutuspäivä.</w:t>
      </w:r>
    </w:p>
    <w:p w14:paraId="4B9647E8" w14:textId="317F9D43"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tab/>
      </w:r>
      <w:r>
        <w:rPr>
          <w:rFonts w:ascii="Times New Roman" w:hAnsi="Times New Roman"/>
          <w:sz w:val="24"/>
          <w:szCs w:val="24"/>
        </w:rPr>
        <w:t xml:space="preserve">Raportointi: </w:t>
      </w:r>
      <w:r w:rsidR="00F86506">
        <w:rPr>
          <w:rFonts w:ascii="Times New Roman" w:hAnsi="Times New Roman"/>
          <w:sz w:val="24"/>
          <w:szCs w:val="24"/>
        </w:rPr>
        <w:t>edun</w:t>
      </w:r>
      <w:r>
        <w:rPr>
          <w:rFonts w:ascii="Times New Roman" w:hAnsi="Times New Roman"/>
          <w:sz w:val="24"/>
          <w:szCs w:val="24"/>
        </w:rPr>
        <w:t xml:space="preserve">saajan on ilmoitettava kunkin tähän kululuokkaan kuuluvan kulukohdan osalta kustannusten tyyppi ja aiheutuneiden kustannusten todellinen määrä. </w:t>
      </w:r>
    </w:p>
    <w:p w14:paraId="5F516DEA" w14:textId="77777777" w:rsidR="00B20DB0" w:rsidRDefault="00B20DB0">
      <w:pPr>
        <w:spacing w:line="100" w:lineRule="atLeast"/>
        <w:jc w:val="both"/>
        <w:rPr>
          <w:rFonts w:ascii="Times New Roman" w:hAnsi="Times New Roman"/>
          <w:sz w:val="24"/>
          <w:szCs w:val="24"/>
        </w:rPr>
      </w:pP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165A05" w:rsidRDefault="00B20DB0" w:rsidP="007E7CED">
      <w:pPr>
        <w:numPr>
          <w:ilvl w:val="0"/>
          <w:numId w:val="18"/>
        </w:numPr>
        <w:spacing w:after="0" w:line="100" w:lineRule="atLeast"/>
        <w:ind w:left="426" w:hanging="426"/>
        <w:jc w:val="both"/>
        <w:rPr>
          <w:rFonts w:ascii="Times New Roman" w:eastAsia="Times New Roman" w:hAnsi="Times New Roman"/>
          <w:b/>
          <w:bCs/>
          <w:sz w:val="24"/>
          <w:szCs w:val="20"/>
        </w:rPr>
      </w:pPr>
      <w:r w:rsidRPr="00165A05">
        <w:rPr>
          <w:rFonts w:ascii="Times New Roman" w:eastAsia="Times New Roman" w:hAnsi="Times New Roman"/>
          <w:b/>
          <w:bCs/>
          <w:sz w:val="24"/>
          <w:szCs w:val="20"/>
        </w:rPr>
        <w:t>Poikkeukselliset kulut</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2702CC5E" w:rsidR="00B20DB0" w:rsidRPr="001B188D" w:rsidRDefault="00B20DB0" w:rsidP="00087269">
      <w:pPr>
        <w:numPr>
          <w:ilvl w:val="0"/>
          <w:numId w:val="22"/>
        </w:numPr>
        <w:spacing w:line="100" w:lineRule="atLeast"/>
        <w:jc w:val="both"/>
      </w:pPr>
      <w:r>
        <w:rPr>
          <w:rFonts w:ascii="Times New Roman" w:hAnsi="Times New Roman"/>
          <w:sz w:val="24"/>
          <w:szCs w:val="24"/>
        </w:rPr>
        <w:t xml:space="preserve">Avustuksen määrän laskeminen: Avustuksella korvataan 80 prosenttia seuraavista tosiasiallisesti aiheutuneista avustuskelpoisista kustannuksista. </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Pr>
          <w:rFonts w:ascii="Times New Roman" w:hAnsi="Times New Roman"/>
          <w:sz w:val="24"/>
          <w:szCs w:val="24"/>
        </w:rPr>
        <w:t xml:space="preserve">Avustuskelpoiset kustannukset: </w:t>
      </w:r>
    </w:p>
    <w:p w14:paraId="157F58C6" w14:textId="249E0038" w:rsidR="00B20DB0" w:rsidRPr="001B188D" w:rsidRDefault="00B20DB0" w:rsidP="00087269">
      <w:pPr>
        <w:pStyle w:val="Luettelokappale"/>
        <w:numPr>
          <w:ilvl w:val="0"/>
          <w:numId w:val="24"/>
        </w:numPr>
        <w:ind w:left="1134"/>
        <w:jc w:val="both"/>
        <w:rPr>
          <w:rFonts w:ascii="Times New Roman" w:hAnsi="Times New Roman"/>
          <w:sz w:val="24"/>
          <w:szCs w:val="24"/>
        </w:rPr>
      </w:pPr>
      <w:r>
        <w:rPr>
          <w:rFonts w:ascii="Times New Roman" w:hAnsi="Times New Roman"/>
          <w:sz w:val="24"/>
          <w:szCs w:val="24"/>
        </w:rPr>
        <w:t xml:space="preserve">Ennakkomaksusta vaaditusta vakuudesta aiheutuvat kustannukset, kun kansallinen toimisto vaatii vakuutta </w:t>
      </w:r>
      <w:r w:rsidR="00F86506">
        <w:rPr>
          <w:rFonts w:ascii="Times New Roman" w:hAnsi="Times New Roman"/>
          <w:sz w:val="24"/>
          <w:szCs w:val="24"/>
        </w:rPr>
        <w:t>edun</w:t>
      </w:r>
      <w:r>
        <w:rPr>
          <w:rFonts w:ascii="Times New Roman" w:hAnsi="Times New Roman"/>
          <w:sz w:val="24"/>
          <w:szCs w:val="24"/>
        </w:rPr>
        <w:t xml:space="preserve">saajalta sopimuksen I.4.2 artiklan mukaisesti.  </w:t>
      </w:r>
    </w:p>
    <w:p w14:paraId="517D4FC3" w14:textId="77777777" w:rsidR="00B20DB0" w:rsidRPr="001B188D" w:rsidRDefault="00B20DB0" w:rsidP="000A628D">
      <w:pPr>
        <w:pStyle w:val="Luettelokappale"/>
        <w:ind w:left="1134"/>
        <w:jc w:val="both"/>
        <w:rPr>
          <w:rFonts w:ascii="Times New Roman" w:hAnsi="Times New Roman"/>
          <w:sz w:val="24"/>
          <w:szCs w:val="24"/>
        </w:rPr>
      </w:pPr>
    </w:p>
    <w:p w14:paraId="52BDB2F7" w14:textId="36C5F67F" w:rsidR="00A72817" w:rsidRPr="004D214A" w:rsidRDefault="00B20DB0" w:rsidP="004D214A">
      <w:pPr>
        <w:pStyle w:val="Luettelokappale"/>
        <w:numPr>
          <w:ilvl w:val="0"/>
          <w:numId w:val="24"/>
        </w:numPr>
        <w:ind w:left="1134"/>
        <w:jc w:val="both"/>
        <w:rPr>
          <w:rFonts w:ascii="Times New Roman" w:hAnsi="Times New Roman"/>
          <w:sz w:val="24"/>
          <w:szCs w:val="24"/>
        </w:rPr>
      </w:pPr>
      <w:r>
        <w:rPr>
          <w:rFonts w:ascii="Times New Roman" w:hAnsi="Times New Roman"/>
          <w:sz w:val="24"/>
          <w:szCs w:val="24"/>
        </w:rPr>
        <w:t>Avustuskelpoisten osallistujien kustannukset matkustamisesta taloudellisimmalla mutta myös tehokkaimmalla tavalla silloin, kun tavallisten rahoitussääntöjen mukaiset korvaukset eivät kata vähintään 70:tä prosenttia avustuskelpoisista kustannuksista.</w:t>
      </w:r>
      <w:r w:rsidR="004D214A">
        <w:rPr>
          <w:rFonts w:ascii="Times New Roman" w:hAnsi="Times New Roman"/>
          <w:sz w:val="24"/>
          <w:szCs w:val="24"/>
        </w:rPr>
        <w:t xml:space="preserve"> </w:t>
      </w:r>
      <w:r>
        <w:rPr>
          <w:rFonts w:ascii="Times New Roman" w:hAnsi="Times New Roman"/>
          <w:sz w:val="24"/>
          <w:szCs w:val="24"/>
        </w:rPr>
        <w:t>Rahoituksen myöntäminen kalliista matkoista aiheutuviin poikkeuksellisiin kuluihin korvaa erillisen matkatuen.</w:t>
      </w:r>
    </w:p>
    <w:p w14:paraId="528797E7" w14:textId="77777777" w:rsidR="005E662F" w:rsidRDefault="005E662F" w:rsidP="00604941">
      <w:pPr>
        <w:pStyle w:val="Luettelokappale"/>
        <w:jc w:val="both"/>
        <w:rPr>
          <w:rFonts w:ascii="Times New Roman" w:eastAsia="Calibri" w:hAnsi="Times New Roman" w:cs="Times New Roman"/>
          <w:sz w:val="24"/>
          <w:szCs w:val="24"/>
        </w:rPr>
      </w:pPr>
    </w:p>
    <w:p w14:paraId="36DB6185" w14:textId="77777777" w:rsidR="00B20DB0" w:rsidRDefault="00B20DB0" w:rsidP="00087269">
      <w:pPr>
        <w:pStyle w:val="Luettelokappale"/>
        <w:numPr>
          <w:ilvl w:val="0"/>
          <w:numId w:val="22"/>
        </w:numPr>
        <w:jc w:val="both"/>
        <w:rPr>
          <w:rFonts w:ascii="Times New Roman" w:hAnsi="Times New Roman"/>
          <w:sz w:val="24"/>
          <w:szCs w:val="24"/>
        </w:rPr>
      </w:pPr>
      <w:r>
        <w:rPr>
          <w:rFonts w:ascii="Times New Roman" w:hAnsi="Times New Roman"/>
          <w:sz w:val="24"/>
          <w:szCs w:val="24"/>
        </w:rPr>
        <w:t>Tositteet:</w:t>
      </w:r>
    </w:p>
    <w:p w14:paraId="1938F4AD" w14:textId="77777777" w:rsidR="00B20DB0" w:rsidRDefault="00B20DB0" w:rsidP="000E18BF">
      <w:pPr>
        <w:pStyle w:val="Luettelokappale"/>
        <w:jc w:val="both"/>
        <w:rPr>
          <w:rFonts w:ascii="Times New Roman" w:hAnsi="Times New Roman"/>
          <w:sz w:val="24"/>
          <w:szCs w:val="24"/>
        </w:rPr>
      </w:pPr>
    </w:p>
    <w:p w14:paraId="390F3DA8" w14:textId="79656159" w:rsidR="00B20DB0" w:rsidRDefault="00417D8C" w:rsidP="00087269">
      <w:pPr>
        <w:pStyle w:val="Luettelokappale"/>
        <w:numPr>
          <w:ilvl w:val="0"/>
          <w:numId w:val="25"/>
        </w:numPr>
        <w:ind w:left="1134"/>
        <w:jc w:val="both"/>
        <w:rPr>
          <w:rFonts w:ascii="Times New Roman" w:hAnsi="Times New Roman"/>
          <w:sz w:val="24"/>
          <w:szCs w:val="24"/>
        </w:rPr>
      </w:pPr>
      <w:r>
        <w:rPr>
          <w:rFonts w:ascii="Times New Roman" w:hAnsi="Times New Roman"/>
          <w:sz w:val="24"/>
          <w:szCs w:val="24"/>
        </w:rPr>
        <w:t xml:space="preserve">Vakuuden antavan elimen </w:t>
      </w:r>
      <w:r w:rsidR="00F86506">
        <w:rPr>
          <w:rFonts w:ascii="Times New Roman" w:hAnsi="Times New Roman"/>
          <w:sz w:val="24"/>
          <w:szCs w:val="24"/>
        </w:rPr>
        <w:t>edun</w:t>
      </w:r>
      <w:r>
        <w:rPr>
          <w:rFonts w:ascii="Times New Roman" w:hAnsi="Times New Roman"/>
          <w:sz w:val="24"/>
          <w:szCs w:val="24"/>
        </w:rPr>
        <w:t xml:space="preserve">saajalle vakuudesta aiheutuvista kustannuksista antama todistus, jossa on vakuuden antavan elimen nimi ja osoite, vakuuden kustannusten summa ja valuutta sekä vakuuden myöntävän elimen laillisen edustajan päiväys ja allekirjoitus. </w:t>
      </w:r>
    </w:p>
    <w:p w14:paraId="18BD2156" w14:textId="77777777" w:rsidR="00B20DB0" w:rsidRDefault="00B20DB0" w:rsidP="000A628D">
      <w:pPr>
        <w:pStyle w:val="Luettelokappale"/>
        <w:ind w:left="1134"/>
        <w:jc w:val="both"/>
        <w:rPr>
          <w:rFonts w:ascii="Times New Roman" w:hAnsi="Times New Roman"/>
          <w:sz w:val="24"/>
          <w:szCs w:val="24"/>
        </w:rPr>
      </w:pPr>
    </w:p>
    <w:p w14:paraId="4265EF69" w14:textId="5F01946E" w:rsidR="007F00EB" w:rsidRDefault="00B20DB0" w:rsidP="00087269">
      <w:pPr>
        <w:pStyle w:val="Luettelokappale"/>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Kun on kyse matkakustannuksista:</w:t>
      </w:r>
      <w:r w:rsidR="004D214A">
        <w:rPr>
          <w:rFonts w:ascii="Times New Roman" w:hAnsi="Times New Roman"/>
          <w:sz w:val="24"/>
          <w:szCs w:val="24"/>
        </w:rPr>
        <w:t xml:space="preserve"> </w:t>
      </w:r>
      <w:r>
        <w:rPr>
          <w:rFonts w:ascii="Times New Roman" w:hAnsi="Times New Roman"/>
          <w:sz w:val="24"/>
          <w:szCs w:val="24"/>
        </w:rPr>
        <w:t>todiste aiheutuneiden kustannusten maksamisesta sellaisten laskujen perusteella, joissa ilmoitetaan laskun esittävän elimen nimi ja osoite, summa ja valuutta sekä laskutuspäivä ja matkareitti.</w:t>
      </w:r>
    </w:p>
    <w:p w14:paraId="01101E13" w14:textId="77777777" w:rsidR="007F00EB" w:rsidRPr="00087269" w:rsidRDefault="007F00EB" w:rsidP="00087269">
      <w:pPr>
        <w:pStyle w:val="Luettelokappale"/>
        <w:rPr>
          <w:rFonts w:ascii="Times New Roman" w:hAnsi="Times New Roman"/>
          <w:sz w:val="24"/>
          <w:szCs w:val="24"/>
        </w:rPr>
      </w:pPr>
    </w:p>
    <w:p w14:paraId="023521CF" w14:textId="77777777" w:rsidR="00B20DB0" w:rsidRDefault="00B20DB0" w:rsidP="00087269">
      <w:pPr>
        <w:jc w:val="both"/>
        <w:rPr>
          <w:rFonts w:ascii="Times New Roman" w:hAnsi="Times New Roman"/>
          <w:sz w:val="24"/>
          <w:szCs w:val="24"/>
        </w:rPr>
      </w:pPr>
    </w:p>
    <w:p w14:paraId="4B5EB633" w14:textId="1751DC50" w:rsidR="00B20DB0" w:rsidRDefault="00B20DB0" w:rsidP="00087269">
      <w:pPr>
        <w:pStyle w:val="Otsikko1"/>
        <w:numPr>
          <w:ilvl w:val="0"/>
          <w:numId w:val="125"/>
        </w:numPr>
      </w:pPr>
      <w:bookmarkStart w:id="2" w:name="_Toc80799659"/>
      <w:r>
        <w:t>HANKETOIMINTOJEN AVUSTUSKELPOISUUSEHDOT</w:t>
      </w:r>
      <w:bookmarkEnd w:id="2"/>
    </w:p>
    <w:p w14:paraId="3D4465CA" w14:textId="77777777" w:rsidR="0062612F" w:rsidRPr="0062612F" w:rsidRDefault="0062612F" w:rsidP="00087269">
      <w:pPr>
        <w:pStyle w:val="Leipteksti"/>
      </w:pPr>
    </w:p>
    <w:p w14:paraId="0B809E9F" w14:textId="023302D4" w:rsidR="00B20DB0" w:rsidRDefault="00F86506" w:rsidP="00087269">
      <w:pPr>
        <w:numPr>
          <w:ilvl w:val="0"/>
          <w:numId w:val="35"/>
        </w:numPr>
        <w:ind w:left="426"/>
        <w:jc w:val="both"/>
        <w:rPr>
          <w:rFonts w:ascii="Times New Roman" w:hAnsi="Times New Roman"/>
          <w:sz w:val="24"/>
          <w:szCs w:val="24"/>
        </w:rPr>
      </w:pPr>
      <w:r>
        <w:rPr>
          <w:rFonts w:ascii="Times New Roman" w:hAnsi="Times New Roman"/>
          <w:sz w:val="24"/>
          <w:szCs w:val="24"/>
        </w:rPr>
        <w:t>Edun</w:t>
      </w:r>
      <w:r w:rsidR="00B20DB0">
        <w:rPr>
          <w:rFonts w:ascii="Times New Roman" w:hAnsi="Times New Roman"/>
          <w:sz w:val="24"/>
          <w:szCs w:val="24"/>
        </w:rPr>
        <w:t xml:space="preserve">saajan on varmistettava, että hanketoiminnot, joille avustus myönnettiin, ovat avustuskelpoisia Erasmus+ -ohjelmaoppaassa vahvistettujen sääntöjen mukaisesti.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Matkustusaikaa ei oteta huomioon määritettäessä ohjelmaoppaassa täsmennetyn liikkuvuustoimintojen avustuskelpoisen vähimmäiskeston noudattamista.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Kansallisen toimiston on ilmoitettava avustuskelvottomiksi sellaiset toiminnot, jotka eivät ole Erasmus+ -ohjelmaoppaan sääntöjen mukaisia (sellaisina kuin säännöt ovat </w:t>
      </w:r>
      <w:r>
        <w:rPr>
          <w:rFonts w:ascii="Times New Roman" w:hAnsi="Times New Roman"/>
          <w:sz w:val="24"/>
          <w:szCs w:val="24"/>
        </w:rPr>
        <w:lastRenderedPageBreak/>
        <w:t>täydennettyinä tässä liitteessä vahvistetuilla säännöillä), ja kyseisiä toimintoja koskevat avustusmäärät on perittävä täysimääräisesti takaisin. Perinnän on katettava kaikki kululuokat, joista avustuskelvottomalle toiminnolle myönnettiin avustusta.</w:t>
      </w:r>
    </w:p>
    <w:p w14:paraId="095B34C3" w14:textId="5DCE878A" w:rsidR="00B20DB0" w:rsidRDefault="00BD0C79" w:rsidP="00087269">
      <w:pPr>
        <w:pStyle w:val="Otsikko1"/>
        <w:numPr>
          <w:ilvl w:val="0"/>
          <w:numId w:val="125"/>
        </w:numPr>
      </w:pPr>
      <w:bookmarkStart w:id="3" w:name="_Toc80799660"/>
      <w:r>
        <w:t>LOPPURAPORTTI</w:t>
      </w:r>
      <w:bookmarkEnd w:id="3"/>
      <w:r>
        <w:t xml:space="preserve"> </w:t>
      </w:r>
    </w:p>
    <w:p w14:paraId="061820B4" w14:textId="77777777" w:rsidR="0062612F" w:rsidRPr="00087269" w:rsidRDefault="0062612F" w:rsidP="00087269">
      <w:pPr>
        <w:pStyle w:val="Leipteksti"/>
      </w:pPr>
    </w:p>
    <w:p w14:paraId="36010835" w14:textId="112DF74A" w:rsidR="00C04A04" w:rsidRDefault="00C04A04" w:rsidP="00087269">
      <w:pPr>
        <w:jc w:val="both"/>
        <w:rPr>
          <w:rFonts w:ascii="Times New Roman" w:hAnsi="Times New Roman"/>
          <w:sz w:val="24"/>
          <w:szCs w:val="24"/>
        </w:rPr>
      </w:pPr>
      <w:r>
        <w:rPr>
          <w:rFonts w:ascii="Times New Roman" w:hAnsi="Times New Roman"/>
          <w:sz w:val="24"/>
          <w:szCs w:val="24"/>
        </w:rPr>
        <w:t>Loppuraportti arvioidaan yhdessä osallistujaraporttien kanssa, ja sille voidaan antaa enintään 100 pistettä. Yhteisiä arviointikriteerejä käytetään mitattaessa, missä määrin hanke toteutettiin tämän sopimuksen liitteessä II määritettyjen tavoitteiden, hyväksytyn Erasmus+ -suunnitelman ja Erasmus+ -laatustandardien mukaisesti.</w:t>
      </w:r>
    </w:p>
    <w:p w14:paraId="54FBCA09" w14:textId="69E708F1" w:rsidR="00051401" w:rsidRDefault="00F86506" w:rsidP="00051401">
      <w:pPr>
        <w:jc w:val="both"/>
        <w:rPr>
          <w:rFonts w:ascii="Times New Roman" w:hAnsi="Times New Roman"/>
          <w:sz w:val="24"/>
          <w:szCs w:val="24"/>
        </w:rPr>
      </w:pPr>
      <w:r>
        <w:rPr>
          <w:rFonts w:ascii="Times New Roman" w:hAnsi="Times New Roman"/>
          <w:sz w:val="24"/>
          <w:szCs w:val="24"/>
        </w:rPr>
        <w:t>Edun</w:t>
      </w:r>
      <w:r w:rsidR="00C04A04">
        <w:rPr>
          <w:rFonts w:ascii="Times New Roman" w:hAnsi="Times New Roman"/>
          <w:sz w:val="24"/>
          <w:szCs w:val="24"/>
        </w:rPr>
        <w:t>saajan on toimitettava loppuraportti hankkeen päättymispäivän jälkeen. Loppuraportin toimittaminen aiemmin</w:t>
      </w:r>
      <w:r w:rsidR="00BD4B3D">
        <w:rPr>
          <w:rFonts w:ascii="Times New Roman" w:hAnsi="Times New Roman"/>
          <w:sz w:val="24"/>
          <w:szCs w:val="24"/>
        </w:rPr>
        <w:t xml:space="preserve"> </w:t>
      </w:r>
      <w:r w:rsidR="00C04A04">
        <w:rPr>
          <w:rFonts w:ascii="Times New Roman" w:hAnsi="Times New Roman"/>
          <w:sz w:val="24"/>
          <w:szCs w:val="24"/>
        </w:rPr>
        <w:t>katsotaan pyynnöksi päättää avustussopimus ennenaikaisesti, ja arviointipisteitä voidaan alentaa sen perusteella.</w:t>
      </w:r>
    </w:p>
    <w:p w14:paraId="12094D58" w14:textId="77777777" w:rsidR="007A2A40" w:rsidRDefault="007A2A40" w:rsidP="00087269">
      <w:pPr>
        <w:jc w:val="both"/>
        <w:rPr>
          <w:rFonts w:ascii="Times New Roman" w:hAnsi="Times New Roman"/>
          <w:sz w:val="24"/>
          <w:szCs w:val="24"/>
          <w:highlight w:val="cyan"/>
        </w:rPr>
      </w:pPr>
    </w:p>
    <w:p w14:paraId="3F1FA110" w14:textId="1F34C0CC" w:rsidR="00BD0C79" w:rsidRDefault="00BD0C79" w:rsidP="00087269">
      <w:pPr>
        <w:pStyle w:val="Otsikko1"/>
        <w:numPr>
          <w:ilvl w:val="0"/>
          <w:numId w:val="125"/>
        </w:numPr>
      </w:pPr>
      <w:bookmarkStart w:id="4" w:name="_Toc80799661"/>
      <w:r>
        <w:t>AVUSTUKSEN VÄHENTÄMINEN PUUTTEELLISEN, OSITTAISEN TAI VIIVÄSTYNEEN TOTEUTUKSEN VUOKSI</w:t>
      </w:r>
      <w:bookmarkEnd w:id="4"/>
      <w:r>
        <w:t xml:space="preserve"> </w:t>
      </w:r>
    </w:p>
    <w:p w14:paraId="4B5F8BBE" w14:textId="77777777" w:rsidR="0062612F" w:rsidRPr="00087269" w:rsidRDefault="0062612F" w:rsidP="00087269">
      <w:pPr>
        <w:pStyle w:val="Leipteksti"/>
      </w:pPr>
    </w:p>
    <w:p w14:paraId="67467068" w14:textId="5748B33F" w:rsidR="007A2A40" w:rsidRDefault="00B20DB0" w:rsidP="00087269">
      <w:pPr>
        <w:jc w:val="both"/>
        <w:rPr>
          <w:rFonts w:ascii="Times New Roman" w:hAnsi="Times New Roman"/>
          <w:sz w:val="24"/>
          <w:szCs w:val="24"/>
        </w:rPr>
      </w:pPr>
      <w:r>
        <w:rPr>
          <w:rFonts w:ascii="Times New Roman" w:hAnsi="Times New Roman"/>
          <w:sz w:val="24"/>
          <w:szCs w:val="24"/>
        </w:rPr>
        <w:t xml:space="preserve">Kansallinen toimisto voi </w:t>
      </w:r>
      <w:r w:rsidR="005B089C">
        <w:rPr>
          <w:rFonts w:ascii="Times New Roman" w:hAnsi="Times New Roman"/>
          <w:sz w:val="24"/>
          <w:szCs w:val="24"/>
        </w:rPr>
        <w:t>edun</w:t>
      </w:r>
      <w:r>
        <w:rPr>
          <w:rFonts w:ascii="Times New Roman" w:hAnsi="Times New Roman"/>
          <w:sz w:val="24"/>
          <w:szCs w:val="24"/>
        </w:rPr>
        <w:t xml:space="preserve">saajan loppuraportin (mukaan lukien liikkuvuustoimintoihin osallistuvien yksittäisten osallistujien raportit) perusteella todeta hankkeen toteutuksen olevan puutteellista, osittaista tai viivästynyttä.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Lisäksi kansallinen toimisto voi myös ottaa huomioon muista asiaankuuluvista lähteistä saamansa tiedot, jotka osoittavat, että hanketta ei toteuteta sopimuksen määräysten mukaisesti. Muita tietolähteitä voivat olla kansallisen toimiston tekemät seurantakäynnit, akkreditointia koskevat väliraportit, asiakirjatarkastukset tai paikan päällä tehtävät tarkastukset.</w:t>
      </w:r>
    </w:p>
    <w:p w14:paraId="74F7DAF2" w14:textId="1229DB35" w:rsidR="006D6FED" w:rsidRPr="00BD0C79" w:rsidRDefault="006D6FED" w:rsidP="00087269">
      <w:pPr>
        <w:jc w:val="both"/>
        <w:rPr>
          <w:rFonts w:ascii="Times New Roman" w:hAnsi="Times New Roman"/>
          <w:sz w:val="24"/>
          <w:szCs w:val="24"/>
        </w:rPr>
      </w:pPr>
      <w:r>
        <w:rPr>
          <w:rFonts w:ascii="Times New Roman" w:hAnsi="Times New Roman"/>
          <w:sz w:val="24"/>
          <w:szCs w:val="24"/>
        </w:rPr>
        <w:t>Jos loppuraportti saa yhteensä alle 60 pistettä, kansallinen toimisto voi pienentää organisointitukeen myönnetyn avustuksen lopullista määrää toiminnon puutteellisen, osittaisen tai viivästyneen toteutuksen perusteella, vaikka kaikki ilmoitetut toiminnot olisivat avustuskelpoisia ja ne olisi tosiasiallisesti toteutettu. Siinä tapauksessa avustusta voidaan vähentää seuraavasti:</w:t>
      </w:r>
    </w:p>
    <w:p w14:paraId="2ED2022F" w14:textId="4934CFFB" w:rsidR="00F46020" w:rsidRDefault="00F46020" w:rsidP="00F46020">
      <w:pPr>
        <w:numPr>
          <w:ilvl w:val="0"/>
          <w:numId w:val="69"/>
        </w:numPr>
        <w:jc w:val="both"/>
        <w:rPr>
          <w:rFonts w:ascii="Times New Roman" w:hAnsi="Times New Roman"/>
          <w:sz w:val="24"/>
          <w:szCs w:val="24"/>
        </w:rPr>
      </w:pPr>
      <w:r>
        <w:rPr>
          <w:rFonts w:ascii="Times New Roman" w:hAnsi="Times New Roman"/>
          <w:sz w:val="24"/>
          <w:szCs w:val="24"/>
        </w:rPr>
        <w:t>10 prosenttia, jos loppuraportti saa vähintään 50 mutta alle 60 pistettä</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prosenttia, jos loppuraportti saa vähintään 40 mutta alle 50 pistettä</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lastRenderedPageBreak/>
        <w:t>50 prosenttia, jos loppuraportti saa vähintään 25 mutta alle 40 pistettä</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prosenttia, jos loppuraportti saa alle 25 pistettä.</w:t>
      </w:r>
    </w:p>
    <w:p w14:paraId="30E9EBF5" w14:textId="58A49B64" w:rsidR="006D35CB" w:rsidRPr="00087269" w:rsidRDefault="006D35CB" w:rsidP="00087269">
      <w:pPr>
        <w:jc w:val="both"/>
        <w:rPr>
          <w:rFonts w:ascii="Times New Roman" w:hAnsi="Times New Roman"/>
          <w:sz w:val="24"/>
          <w:szCs w:val="24"/>
        </w:rPr>
      </w:pPr>
      <w:r>
        <w:rPr>
          <w:rFonts w:ascii="Times New Roman" w:hAnsi="Times New Roman"/>
          <w:sz w:val="24"/>
          <w:szCs w:val="24"/>
        </w:rPr>
        <w:t>Lisäksi kansallinen toimisto voi pienentää organisointitukeen myönnetyn avustuksen lopullista määrää enintään 100 prosenttia, jos loppuraportin arviointi, seurantakäynti tai paikan päällä tehtävä tarkastus osoittaa, ettei liikkuvuustoimintojen hyvää hallinnointia koskevia Erasmus+ -laatustandardeja ole noudatettu.</w:t>
      </w:r>
    </w:p>
    <w:p w14:paraId="79B613A2" w14:textId="02BCDA4B" w:rsidR="00B20DB0" w:rsidRPr="000E18BF" w:rsidRDefault="0020179E" w:rsidP="000E18BF">
      <w:pPr>
        <w:spacing w:after="0"/>
        <w:ind w:left="1417"/>
        <w:jc w:val="both"/>
        <w:rPr>
          <w:rFonts w:ascii="Times New Roman" w:hAnsi="Times New Roman"/>
          <w:sz w:val="24"/>
          <w:szCs w:val="24"/>
        </w:rPr>
      </w:pPr>
      <w:r>
        <w:rPr>
          <w:rFonts w:ascii="Times New Roman" w:hAnsi="Times New Roman"/>
          <w:sz w:val="24"/>
          <w:szCs w:val="24"/>
        </w:rPr>
        <w:t xml:space="preserve"> </w:t>
      </w:r>
    </w:p>
    <w:p w14:paraId="5E2AABB2" w14:textId="0A2378C6" w:rsidR="0062612F" w:rsidRDefault="00B20DB0" w:rsidP="00087269">
      <w:pPr>
        <w:pStyle w:val="Otsikko1"/>
        <w:numPr>
          <w:ilvl w:val="0"/>
          <w:numId w:val="125"/>
        </w:numPr>
        <w:rPr>
          <w:u w:val="single"/>
          <w:shd w:val="clear" w:color="auto" w:fill="00FFFF"/>
        </w:rPr>
      </w:pPr>
      <w:bookmarkStart w:id="5" w:name="_Toc80799662"/>
      <w:r>
        <w:t>AVUSTUKSEN MUUTTAMINEN</w:t>
      </w:r>
      <w:bookmarkEnd w:id="5"/>
    </w:p>
    <w:p w14:paraId="591C1D7E" w14:textId="142E5674" w:rsidR="00B20DB0" w:rsidRPr="0062612F" w:rsidRDefault="00B20DB0" w:rsidP="00087269">
      <w:pPr>
        <w:pStyle w:val="Luettelokappale"/>
        <w:rPr>
          <w:u w:val="single"/>
          <w:shd w:val="clear" w:color="auto" w:fill="00FFFF"/>
        </w:rPr>
      </w:pP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0C284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I.3.1 artiklassa mainittua avustuksen enimmäismäärää voidaan korottaa tekemällä muutos avustussopimukseen seuraavissa tapauksissa:</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EDF7954" w:rsidR="00B20DB0" w:rsidRDefault="00B20DB0" w:rsidP="00087269">
      <w:pPr>
        <w:widowControl w:val="0"/>
        <w:spacing w:after="0" w:line="273" w:lineRule="auto"/>
        <w:ind w:left="720" w:hanging="720"/>
        <w:jc w:val="both"/>
        <w:rPr>
          <w:rFonts w:ascii="Times New Roman" w:hAnsi="Times New Roman"/>
          <w:color w:val="000000"/>
          <w:sz w:val="24"/>
          <w:szCs w:val="24"/>
        </w:rPr>
      </w:pPr>
      <w:r>
        <w:rPr>
          <w:rFonts w:ascii="Times New Roman" w:hAnsi="Times New Roman"/>
          <w:sz w:val="24"/>
          <w:szCs w:val="24"/>
        </w:rPr>
        <w:t>a)</w:t>
      </w:r>
      <w:r>
        <w:tab/>
      </w:r>
      <w:r>
        <w:rPr>
          <w:rFonts w:ascii="Times New Roman" w:hAnsi="Times New Roman"/>
          <w:sz w:val="24"/>
          <w:szCs w:val="24"/>
        </w:rPr>
        <w:t xml:space="preserve">Jos kansallinen toimisto saa käyttöönsä lisävaroja kohdennettavaksi uudelleen akkreditoiduille avustuksen saajille ja sillä edellytyksellä, että </w:t>
      </w:r>
      <w:r w:rsidR="005B089C">
        <w:rPr>
          <w:rFonts w:ascii="Times New Roman" w:hAnsi="Times New Roman"/>
          <w:sz w:val="24"/>
          <w:szCs w:val="24"/>
        </w:rPr>
        <w:t>edun</w:t>
      </w:r>
      <w:r>
        <w:rPr>
          <w:rFonts w:ascii="Times New Roman" w:hAnsi="Times New Roman"/>
          <w:sz w:val="24"/>
          <w:szCs w:val="24"/>
        </w:rPr>
        <w:t>saajan Erasmus+ -raportointi- ja hallinnointivälineen kautta toimittamat tiedot osoittavat, että nämä kykenevät toteuttamaan lisää liikkuvuustoimintoja.</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493D6E6A" w:rsidR="00241903" w:rsidRDefault="00B20DB0" w:rsidP="00087269">
      <w:pPr>
        <w:ind w:left="720" w:hanging="720"/>
        <w:jc w:val="both"/>
        <w:rPr>
          <w:rFonts w:ascii="Times New Roman" w:hAnsi="Times New Roman"/>
          <w:sz w:val="24"/>
          <w:szCs w:val="24"/>
        </w:rPr>
      </w:pPr>
      <w:r>
        <w:rPr>
          <w:rFonts w:ascii="Times New Roman" w:hAnsi="Times New Roman"/>
          <w:sz w:val="24"/>
          <w:szCs w:val="24"/>
        </w:rPr>
        <w:t>b)</w:t>
      </w:r>
      <w:r>
        <w:tab/>
      </w:r>
      <w:r>
        <w:rPr>
          <w:rFonts w:ascii="Times New Roman" w:hAnsi="Times New Roman"/>
          <w:sz w:val="24"/>
          <w:szCs w:val="24"/>
        </w:rPr>
        <w:t xml:space="preserve">Hankkeen aloittamista seuraavan 12 kuukauden ajanjakson päättymiseen asti </w:t>
      </w:r>
      <w:r w:rsidR="005B089C">
        <w:rPr>
          <w:rFonts w:ascii="Times New Roman" w:hAnsi="Times New Roman"/>
          <w:sz w:val="24"/>
          <w:szCs w:val="24"/>
        </w:rPr>
        <w:t>edun</w:t>
      </w:r>
      <w:r>
        <w:rPr>
          <w:rFonts w:ascii="Times New Roman" w:hAnsi="Times New Roman"/>
          <w:sz w:val="24"/>
          <w:szCs w:val="24"/>
        </w:rPr>
        <w:t>saaja voi esittää perusteltuja pyyntöjä lisävarojen saamiseksi poikkeuksellisiin kuluihin ja osallistujien osallisuustukeen, jos näitä lisätarpeita ei voida kattaa siirtämällä varoja olemassa olevan avustusmäärän sisällä ilman, että se vaikuttaa kielteisesti liitteessä II täsmennettyjen tavoitteiden saavuttamiseen.</w:t>
      </w:r>
    </w:p>
    <w:p w14:paraId="76692C6C" w14:textId="1CE18C3D" w:rsidR="000551DD" w:rsidRDefault="000551DD" w:rsidP="00087269">
      <w:pPr>
        <w:ind w:left="720" w:hanging="720"/>
        <w:jc w:val="both"/>
        <w:rPr>
          <w:rFonts w:ascii="Times New Roman" w:hAnsi="Times New Roman"/>
          <w:sz w:val="24"/>
          <w:szCs w:val="24"/>
        </w:rPr>
      </w:pPr>
      <w:r>
        <w:tab/>
      </w:r>
      <w:r>
        <w:rPr>
          <w:rFonts w:ascii="Times New Roman" w:hAnsi="Times New Roman"/>
          <w:sz w:val="24"/>
          <w:szCs w:val="24"/>
        </w:rPr>
        <w:t xml:space="preserve">Kansallinen toimisto ottaa huomioon tällaiset pyynnöt, jos varoja on jäljellä tähän tarkoitukseen. Jos lisävaroja koskeva pyyntö hyväksytään, kansallisen toimiston on arvioitava, onko lisävaroja koskeva muutos tehtävä välittömästi vai myöhemmässä vaiheessa. </w:t>
      </w:r>
    </w:p>
    <w:p w14:paraId="45EABFE0" w14:textId="7599E466" w:rsidR="000551DD" w:rsidRDefault="000551DD" w:rsidP="00087269">
      <w:pPr>
        <w:ind w:left="720" w:hanging="720"/>
        <w:jc w:val="both"/>
        <w:rPr>
          <w:rFonts w:ascii="Times New Roman" w:hAnsi="Times New Roman"/>
          <w:sz w:val="24"/>
          <w:szCs w:val="24"/>
        </w:rPr>
      </w:pPr>
      <w:r>
        <w:tab/>
      </w:r>
      <w:r>
        <w:rPr>
          <w:rFonts w:ascii="Times New Roman" w:hAnsi="Times New Roman"/>
          <w:sz w:val="24"/>
          <w:szCs w:val="24"/>
        </w:rPr>
        <w:t>Kansallisen toimiston on perustettava arviointinsa</w:t>
      </w:r>
      <w:r w:rsidR="005B089C">
        <w:rPr>
          <w:rFonts w:ascii="Times New Roman" w:hAnsi="Times New Roman"/>
          <w:sz w:val="24"/>
          <w:szCs w:val="24"/>
        </w:rPr>
        <w:t xml:space="preserve"> edun</w:t>
      </w:r>
      <w:r>
        <w:rPr>
          <w:rFonts w:ascii="Times New Roman" w:hAnsi="Times New Roman"/>
          <w:sz w:val="24"/>
          <w:szCs w:val="24"/>
        </w:rPr>
        <w:t xml:space="preserve">saajan käytettävissä jo olevaan ennakkomaksun määrään, pyydettyjen lisävarojen määrään ja hyväksyttyjen kulujen luonteeseen. Kansallisen toimiston on tehtävä pyydetty muutos kiireellisesti, jos se on tarpeen sitä varten, että </w:t>
      </w:r>
      <w:r w:rsidR="005B089C">
        <w:rPr>
          <w:rFonts w:ascii="Times New Roman" w:hAnsi="Times New Roman"/>
          <w:sz w:val="24"/>
          <w:szCs w:val="24"/>
        </w:rPr>
        <w:t>edun</w:t>
      </w:r>
      <w:r>
        <w:rPr>
          <w:rFonts w:ascii="Times New Roman" w:hAnsi="Times New Roman"/>
          <w:sz w:val="24"/>
          <w:szCs w:val="24"/>
        </w:rPr>
        <w:t>saaja voi noudattaa osallisuustuen myöntämistä osallistujille koskevia sääntöjä siten kuin erityisehdoissa täsmennetään.</w:t>
      </w:r>
    </w:p>
    <w:p w14:paraId="12F80E43" w14:textId="77777777" w:rsidR="00B20DB0" w:rsidRDefault="00B20DB0" w:rsidP="00A809FD">
      <w:pPr>
        <w:spacing w:after="0"/>
        <w:rPr>
          <w:rFonts w:ascii="Times New Roman" w:eastAsia="SimSun" w:hAnsi="Times New Roman"/>
          <w:b/>
          <w:kern w:val="1"/>
          <w:sz w:val="24"/>
          <w:szCs w:val="24"/>
        </w:rPr>
      </w:pPr>
    </w:p>
    <w:p w14:paraId="5147DEFB" w14:textId="045A2618" w:rsidR="00B20DB0" w:rsidRDefault="005B089C" w:rsidP="00087269">
      <w:pPr>
        <w:pStyle w:val="Otsikko1"/>
        <w:numPr>
          <w:ilvl w:val="0"/>
          <w:numId w:val="125"/>
        </w:numPr>
      </w:pPr>
      <w:bookmarkStart w:id="6" w:name="_Toc80799663"/>
      <w:r>
        <w:lastRenderedPageBreak/>
        <w:t>EDUN</w:t>
      </w:r>
      <w:r w:rsidR="00B20DB0">
        <w:t>SAAJAN TARKASTUKSET JA TOSITTEIDEN ESITTÄMINEN</w:t>
      </w:r>
      <w:bookmarkEnd w:id="6"/>
    </w:p>
    <w:p w14:paraId="71858A5B" w14:textId="77777777" w:rsidR="0062612F" w:rsidRPr="0062612F" w:rsidRDefault="0062612F" w:rsidP="00087269">
      <w:pPr>
        <w:pStyle w:val="Leipteksti"/>
      </w:pPr>
    </w:p>
    <w:p w14:paraId="4D421754" w14:textId="7AB775F7" w:rsidR="00B20DB0" w:rsidRDefault="005B089C">
      <w:pPr>
        <w:jc w:val="both"/>
        <w:rPr>
          <w:rFonts w:ascii="Times New Roman" w:hAnsi="Times New Roman"/>
          <w:sz w:val="24"/>
          <w:szCs w:val="24"/>
        </w:rPr>
      </w:pPr>
      <w:r>
        <w:rPr>
          <w:rFonts w:ascii="Times New Roman" w:hAnsi="Times New Roman"/>
          <w:sz w:val="24"/>
          <w:szCs w:val="24"/>
        </w:rPr>
        <w:t>Edun</w:t>
      </w:r>
      <w:r w:rsidR="00B20DB0">
        <w:rPr>
          <w:rFonts w:ascii="Times New Roman" w:hAnsi="Times New Roman"/>
          <w:sz w:val="24"/>
          <w:szCs w:val="24"/>
        </w:rPr>
        <w:t xml:space="preserve">saaja voi sopimuksen liitteessä I olevan II.27 artiklan mukaan olla sopimukseen liittyvien tarkastusten kohteena. Tarkastusten tavoitteena on varmentaa, hallinnoiko </w:t>
      </w:r>
      <w:r>
        <w:rPr>
          <w:rFonts w:ascii="Times New Roman" w:hAnsi="Times New Roman"/>
          <w:sz w:val="24"/>
          <w:szCs w:val="24"/>
        </w:rPr>
        <w:t>edun</w:t>
      </w:r>
      <w:r w:rsidR="00B20DB0">
        <w:rPr>
          <w:rFonts w:ascii="Times New Roman" w:hAnsi="Times New Roman"/>
          <w:sz w:val="24"/>
          <w:szCs w:val="24"/>
        </w:rPr>
        <w:t xml:space="preserve">saaja avustusta sopimuksessa esitettyjen sääntöjen mukaisesti, jotta voidaan määritellä lopullinen avustusmäärä, johon </w:t>
      </w:r>
      <w:r>
        <w:rPr>
          <w:rFonts w:ascii="Times New Roman" w:hAnsi="Times New Roman"/>
          <w:sz w:val="24"/>
          <w:szCs w:val="24"/>
        </w:rPr>
        <w:t>edun</w:t>
      </w:r>
      <w:r w:rsidR="00B20DB0">
        <w:rPr>
          <w:rFonts w:ascii="Times New Roman" w:hAnsi="Times New Roman"/>
          <w:sz w:val="24"/>
          <w:szCs w:val="24"/>
        </w:rPr>
        <w:t>saaja on oikeutettu.</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Loppuraportin tarkastus on suoritettava kaikille hankkeille. Lisäksi hankkeelle saatetaan tehdä vielä asiakirjatarkastus tai tarkastus paikan päällä, jos avustussopimus sisältyy kansallisen toimiston otokseen, jota Euroopan komissio vaatii, tai jos kansallinen toimisto on valinnut sen riskiarvioinnin perusteella kohdennettuun tarkastukseen.</w:t>
      </w:r>
    </w:p>
    <w:p w14:paraId="56BD54E5" w14:textId="64329D88" w:rsidR="00B20DB0" w:rsidRDefault="00B20DB0">
      <w:pPr>
        <w:jc w:val="both"/>
      </w:pPr>
      <w:r>
        <w:rPr>
          <w:rFonts w:ascii="Times New Roman" w:hAnsi="Times New Roman"/>
          <w:sz w:val="24"/>
          <w:szCs w:val="24"/>
        </w:rPr>
        <w:t xml:space="preserve">Loppuraportin tarkastusta ja asiakirjatarkastusta varten </w:t>
      </w:r>
      <w:r w:rsidR="005B089C">
        <w:rPr>
          <w:rFonts w:ascii="Times New Roman" w:hAnsi="Times New Roman"/>
          <w:sz w:val="24"/>
          <w:szCs w:val="24"/>
        </w:rPr>
        <w:t>edun</w:t>
      </w:r>
      <w:r>
        <w:rPr>
          <w:rFonts w:ascii="Times New Roman" w:hAnsi="Times New Roman"/>
          <w:sz w:val="24"/>
          <w:szCs w:val="24"/>
        </w:rPr>
        <w:t xml:space="preserve">saajan on toimitettava kansalliselle toimistolle I.2 jaksossa määritettyjen tositteiden fyysiset tai sähköiset kopiot, ellei kansallinen toimisto vaadi toimittamaan alkuperäisiä tositteita. Kansallisen toimiston on palautettava alkuperäiset tositteet </w:t>
      </w:r>
      <w:r w:rsidR="005B089C">
        <w:rPr>
          <w:rFonts w:ascii="Times New Roman" w:hAnsi="Times New Roman"/>
          <w:sz w:val="24"/>
          <w:szCs w:val="24"/>
        </w:rPr>
        <w:t>edun</w:t>
      </w:r>
      <w:r>
        <w:rPr>
          <w:rFonts w:ascii="Times New Roman" w:hAnsi="Times New Roman"/>
          <w:sz w:val="24"/>
          <w:szCs w:val="24"/>
        </w:rPr>
        <w:t xml:space="preserve">saajalle analysoituaan ne. Jos </w:t>
      </w:r>
      <w:r w:rsidR="005B089C">
        <w:rPr>
          <w:rFonts w:ascii="Times New Roman" w:hAnsi="Times New Roman"/>
          <w:sz w:val="24"/>
          <w:szCs w:val="24"/>
        </w:rPr>
        <w:t>edun</w:t>
      </w:r>
      <w:r>
        <w:rPr>
          <w:rFonts w:ascii="Times New Roman" w:hAnsi="Times New Roman"/>
          <w:sz w:val="24"/>
          <w:szCs w:val="24"/>
        </w:rPr>
        <w:t>saajalla ei ole laillisia valtuuksia lähettää alkuperäisiä asiakirjoja loppuraportin tarkastusta tai asiakirjatarkastusta varten, niiden sijasta voidaan lähettää tositteiden kopio.</w:t>
      </w:r>
    </w:p>
    <w:p w14:paraId="386EAD62" w14:textId="662ECA8C" w:rsidR="00B20DB0" w:rsidRDefault="00A11FCF">
      <w:pPr>
        <w:jc w:val="both"/>
      </w:pPr>
      <w:r>
        <w:rPr>
          <w:rFonts w:ascii="Times New Roman" w:hAnsi="Times New Roman"/>
          <w:sz w:val="24"/>
          <w:szCs w:val="24"/>
        </w:rPr>
        <w:t xml:space="preserve">Kansallinen toimisto voi missä tahansa tarkastuksessa vaatia </w:t>
      </w:r>
      <w:r w:rsidR="005B089C">
        <w:rPr>
          <w:rFonts w:ascii="Times New Roman" w:hAnsi="Times New Roman"/>
          <w:sz w:val="24"/>
          <w:szCs w:val="24"/>
        </w:rPr>
        <w:t>edun</w:t>
      </w:r>
      <w:r>
        <w:rPr>
          <w:rFonts w:ascii="Times New Roman" w:hAnsi="Times New Roman"/>
          <w:sz w:val="24"/>
          <w:szCs w:val="24"/>
        </w:rPr>
        <w:t>saajaa esittämään lisätositteita tai todisteita, joita vaaditaan yleensä jonkin muun tyyppisessä tarkastuksessa, yleisten ehtojen II.27 artiklan mukaisesti.</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Erilaisiin tarkastuksiin on kuuluttava seuraavat:</w:t>
      </w:r>
    </w:p>
    <w:p w14:paraId="441E024C" w14:textId="77777777" w:rsidR="00B20DB0" w:rsidRPr="007E7CED" w:rsidRDefault="00B20DB0">
      <w:pPr>
        <w:pStyle w:val="Luettelokappale"/>
        <w:numPr>
          <w:ilvl w:val="0"/>
          <w:numId w:val="41"/>
        </w:numPr>
        <w:jc w:val="both"/>
        <w:rPr>
          <w:rFonts w:ascii="Times New Roman" w:hAnsi="Times New Roman"/>
          <w:b/>
          <w:bCs/>
          <w:kern w:val="1"/>
          <w:sz w:val="24"/>
          <w:szCs w:val="24"/>
        </w:rPr>
      </w:pPr>
      <w:r>
        <w:rPr>
          <w:rFonts w:ascii="Times New Roman" w:hAnsi="Times New Roman"/>
          <w:b/>
          <w:bCs/>
          <w:sz w:val="24"/>
          <w:szCs w:val="24"/>
        </w:rPr>
        <w:t>Loppuraportin tarkastus</w:t>
      </w:r>
    </w:p>
    <w:p w14:paraId="4E4AEA1C" w14:textId="77777777" w:rsidR="00B20DB0" w:rsidRDefault="00B20DB0">
      <w:pPr>
        <w:pStyle w:val="Luettelokappale"/>
        <w:jc w:val="both"/>
        <w:rPr>
          <w:rFonts w:ascii="Times New Roman" w:hAnsi="Times New Roman"/>
          <w:b/>
          <w:kern w:val="1"/>
          <w:sz w:val="24"/>
          <w:szCs w:val="24"/>
        </w:rPr>
      </w:pPr>
    </w:p>
    <w:p w14:paraId="2B041F79" w14:textId="328029B8" w:rsidR="00B20DB0" w:rsidRDefault="00B20DB0">
      <w:pPr>
        <w:jc w:val="both"/>
      </w:pPr>
      <w:r>
        <w:rPr>
          <w:rFonts w:ascii="Times New Roman" w:hAnsi="Times New Roman"/>
          <w:sz w:val="24"/>
          <w:szCs w:val="24"/>
        </w:rPr>
        <w:t xml:space="preserve">Loppuraportin tarkastus suoritetaan loppuraporttivaiheessa kansallisen toimiston tiloissa, jotta voidaan määritellä lopullinen avustusmäärä, johon </w:t>
      </w:r>
      <w:r w:rsidR="005B089C">
        <w:rPr>
          <w:rFonts w:ascii="Times New Roman" w:hAnsi="Times New Roman"/>
          <w:sz w:val="24"/>
          <w:szCs w:val="24"/>
        </w:rPr>
        <w:t>edun</w:t>
      </w:r>
      <w:r>
        <w:rPr>
          <w:rFonts w:ascii="Times New Roman" w:hAnsi="Times New Roman"/>
          <w:sz w:val="24"/>
          <w:szCs w:val="24"/>
        </w:rPr>
        <w:t xml:space="preserve">saaja on oikeutettu. </w:t>
      </w:r>
    </w:p>
    <w:p w14:paraId="58381CA1" w14:textId="21C09C52" w:rsidR="00B20DB0" w:rsidRDefault="005B089C">
      <w:pPr>
        <w:jc w:val="both"/>
      </w:pPr>
      <w:r>
        <w:rPr>
          <w:rFonts w:ascii="Times New Roman" w:hAnsi="Times New Roman"/>
          <w:sz w:val="24"/>
          <w:szCs w:val="24"/>
        </w:rPr>
        <w:t>Edun</w:t>
      </w:r>
      <w:r w:rsidR="00B20DB0">
        <w:rPr>
          <w:rFonts w:ascii="Times New Roman" w:hAnsi="Times New Roman"/>
          <w:sz w:val="24"/>
          <w:szCs w:val="24"/>
        </w:rPr>
        <w:t>saajan kansalliselle toimistolle toimittaman loppuraportin on sisällettävä seuraavat tiedot (jos niitä sovelletaan kyseiseen toiminnan muotoon ja hankkeeseen):</w:t>
      </w:r>
    </w:p>
    <w:p w14:paraId="7BAF24C0" w14:textId="77777777" w:rsidR="00B20DB0" w:rsidRDefault="00B20DB0" w:rsidP="00087269">
      <w:pPr>
        <w:pStyle w:val="Luettelokappale"/>
        <w:numPr>
          <w:ilvl w:val="0"/>
          <w:numId w:val="40"/>
        </w:numPr>
        <w:jc w:val="both"/>
        <w:rPr>
          <w:rFonts w:ascii="Times New Roman" w:hAnsi="Times New Roman"/>
          <w:kern w:val="1"/>
          <w:sz w:val="24"/>
          <w:szCs w:val="24"/>
        </w:rPr>
      </w:pPr>
      <w:r>
        <w:rPr>
          <w:rFonts w:ascii="Times New Roman" w:hAnsi="Times New Roman"/>
          <w:sz w:val="24"/>
          <w:szCs w:val="24"/>
        </w:rPr>
        <w:t>Käytetyt yksikkökorvaukset kululuokissa:</w:t>
      </w:r>
    </w:p>
    <w:p w14:paraId="408C9544" w14:textId="37A7A8B3" w:rsidR="000B2784" w:rsidRPr="007E7CED" w:rsidRDefault="0008165B" w:rsidP="55197C96">
      <w:pPr>
        <w:pStyle w:val="Luettelokappale"/>
        <w:numPr>
          <w:ilvl w:val="1"/>
          <w:numId w:val="40"/>
        </w:numPr>
        <w:jc w:val="both"/>
      </w:pPr>
      <w:r>
        <w:rPr>
          <w:rFonts w:ascii="Times New Roman" w:hAnsi="Times New Roman"/>
          <w:sz w:val="24"/>
          <w:szCs w:val="24"/>
        </w:rPr>
        <w:t xml:space="preserve">Organisointituki </w:t>
      </w:r>
    </w:p>
    <w:p w14:paraId="0921D8E8" w14:textId="4FC68A6C" w:rsidR="00B20DB0" w:rsidRDefault="00B20DB0" w:rsidP="00087269">
      <w:pPr>
        <w:pStyle w:val="Luettelokappale"/>
        <w:numPr>
          <w:ilvl w:val="1"/>
          <w:numId w:val="40"/>
        </w:numPr>
        <w:jc w:val="both"/>
      </w:pPr>
      <w:r>
        <w:rPr>
          <w:rFonts w:ascii="Times New Roman" w:hAnsi="Times New Roman"/>
          <w:sz w:val="24"/>
          <w:szCs w:val="24"/>
        </w:rPr>
        <w:t>Matkatuki</w:t>
      </w:r>
    </w:p>
    <w:p w14:paraId="7FA306E5" w14:textId="058F0E6B" w:rsidR="000B2784" w:rsidRDefault="00B20DB0" w:rsidP="00087269">
      <w:pPr>
        <w:pStyle w:val="Luettelokappale"/>
        <w:numPr>
          <w:ilvl w:val="1"/>
          <w:numId w:val="40"/>
        </w:numPr>
        <w:jc w:val="both"/>
        <w:rPr>
          <w:rFonts w:ascii="Times New Roman" w:hAnsi="Times New Roman"/>
          <w:kern w:val="1"/>
          <w:sz w:val="24"/>
          <w:szCs w:val="24"/>
        </w:rPr>
      </w:pPr>
      <w:r>
        <w:rPr>
          <w:rFonts w:ascii="Times New Roman" w:hAnsi="Times New Roman"/>
          <w:sz w:val="24"/>
          <w:szCs w:val="24"/>
        </w:rPr>
        <w:t>Yksilötuki</w:t>
      </w:r>
    </w:p>
    <w:p w14:paraId="457182A2" w14:textId="35FFBB76" w:rsidR="000B2784" w:rsidRDefault="000B2784" w:rsidP="00087269">
      <w:pPr>
        <w:pStyle w:val="Luettelokappale"/>
        <w:numPr>
          <w:ilvl w:val="1"/>
          <w:numId w:val="40"/>
        </w:numPr>
        <w:jc w:val="both"/>
        <w:rPr>
          <w:rFonts w:ascii="Times New Roman" w:hAnsi="Times New Roman"/>
          <w:kern w:val="1"/>
          <w:sz w:val="24"/>
          <w:szCs w:val="24"/>
        </w:rPr>
      </w:pPr>
      <w:r>
        <w:rPr>
          <w:rFonts w:ascii="Times New Roman" w:hAnsi="Times New Roman"/>
          <w:sz w:val="24"/>
          <w:szCs w:val="24"/>
        </w:rPr>
        <w:t xml:space="preserve">Osallisuustuki organisaatioille </w:t>
      </w:r>
    </w:p>
    <w:p w14:paraId="728AF932" w14:textId="02440CAB" w:rsidR="00B20DB0" w:rsidRPr="00087269" w:rsidRDefault="000B2784" w:rsidP="00087269">
      <w:pPr>
        <w:pStyle w:val="Luettelokappale"/>
        <w:numPr>
          <w:ilvl w:val="1"/>
          <w:numId w:val="40"/>
        </w:numPr>
        <w:jc w:val="both"/>
        <w:rPr>
          <w:rFonts w:ascii="Times New Roman" w:hAnsi="Times New Roman"/>
          <w:kern w:val="1"/>
          <w:sz w:val="24"/>
          <w:szCs w:val="24"/>
          <w:shd w:val="clear" w:color="auto" w:fill="00FFFF"/>
        </w:rPr>
      </w:pPr>
      <w:r>
        <w:rPr>
          <w:rFonts w:ascii="Times New Roman" w:hAnsi="Times New Roman"/>
          <w:sz w:val="24"/>
          <w:szCs w:val="24"/>
        </w:rPr>
        <w:t>Valmistelevat vierailut</w:t>
      </w:r>
    </w:p>
    <w:p w14:paraId="4A53246B" w14:textId="07A6A470" w:rsidR="00B20DB0" w:rsidRDefault="00B20DB0" w:rsidP="00087269">
      <w:pPr>
        <w:pStyle w:val="Luettelokappale"/>
        <w:numPr>
          <w:ilvl w:val="1"/>
          <w:numId w:val="40"/>
        </w:numPr>
        <w:jc w:val="both"/>
        <w:rPr>
          <w:rFonts w:ascii="Times New Roman" w:hAnsi="Times New Roman"/>
          <w:kern w:val="1"/>
          <w:sz w:val="24"/>
          <w:szCs w:val="24"/>
          <w:shd w:val="clear" w:color="auto" w:fill="00FFFF"/>
        </w:rPr>
      </w:pPr>
      <w:r>
        <w:rPr>
          <w:rFonts w:ascii="Times New Roman" w:hAnsi="Times New Roman"/>
          <w:sz w:val="24"/>
          <w:szCs w:val="24"/>
        </w:rPr>
        <w:t>Kurssimaksut</w:t>
      </w:r>
    </w:p>
    <w:p w14:paraId="72A8F3EF" w14:textId="623AF2C2" w:rsidR="00B20DB0" w:rsidRDefault="00E218B5" w:rsidP="00087269">
      <w:pPr>
        <w:pStyle w:val="Luettelokappale"/>
        <w:numPr>
          <w:ilvl w:val="1"/>
          <w:numId w:val="40"/>
        </w:numPr>
        <w:jc w:val="both"/>
        <w:rPr>
          <w:rFonts w:ascii="Times New Roman" w:hAnsi="Times New Roman"/>
          <w:kern w:val="1"/>
          <w:sz w:val="24"/>
          <w:szCs w:val="24"/>
        </w:rPr>
      </w:pPr>
      <w:r>
        <w:rPr>
          <w:rFonts w:ascii="Times New Roman" w:hAnsi="Times New Roman"/>
          <w:sz w:val="24"/>
          <w:szCs w:val="24"/>
        </w:rPr>
        <w:t>Kielivalmennustuki</w:t>
      </w:r>
    </w:p>
    <w:p w14:paraId="56A31A93" w14:textId="77777777" w:rsidR="00B20DB0" w:rsidRDefault="00B20DB0">
      <w:pPr>
        <w:pStyle w:val="Luettelokappale"/>
        <w:jc w:val="both"/>
        <w:rPr>
          <w:rFonts w:ascii="Times New Roman" w:hAnsi="Times New Roman"/>
          <w:kern w:val="1"/>
          <w:sz w:val="24"/>
          <w:szCs w:val="24"/>
        </w:rPr>
      </w:pPr>
    </w:p>
    <w:p w14:paraId="4A3F51E4" w14:textId="10D3BB0C" w:rsidR="00B20DB0" w:rsidRDefault="00B20DB0" w:rsidP="00087269">
      <w:pPr>
        <w:pStyle w:val="Luettelokappale"/>
        <w:numPr>
          <w:ilvl w:val="0"/>
          <w:numId w:val="40"/>
        </w:numPr>
        <w:jc w:val="both"/>
      </w:pPr>
      <w:r>
        <w:rPr>
          <w:rFonts w:ascii="Times New Roman" w:hAnsi="Times New Roman"/>
          <w:sz w:val="24"/>
          <w:szCs w:val="24"/>
        </w:rPr>
        <w:t>Todelliset kustannukset kululuokissa:</w:t>
      </w:r>
    </w:p>
    <w:p w14:paraId="7A358585" w14:textId="34C09FB3" w:rsidR="00B20DB0" w:rsidRDefault="000B2784" w:rsidP="00087269">
      <w:pPr>
        <w:pStyle w:val="Luettelokappale"/>
        <w:numPr>
          <w:ilvl w:val="1"/>
          <w:numId w:val="40"/>
        </w:numPr>
        <w:jc w:val="both"/>
        <w:rPr>
          <w:rFonts w:ascii="Times New Roman" w:hAnsi="Times New Roman"/>
          <w:kern w:val="1"/>
          <w:sz w:val="24"/>
          <w:szCs w:val="24"/>
        </w:rPr>
      </w:pPr>
      <w:r>
        <w:rPr>
          <w:rFonts w:ascii="Times New Roman" w:hAnsi="Times New Roman"/>
          <w:sz w:val="24"/>
          <w:szCs w:val="24"/>
        </w:rPr>
        <w:lastRenderedPageBreak/>
        <w:t>Osallisuustuki osallistujille</w:t>
      </w:r>
    </w:p>
    <w:p w14:paraId="6DB0F322" w14:textId="5C8A1EA6" w:rsidR="00A11FCF" w:rsidRDefault="00A11FCF" w:rsidP="00087269">
      <w:pPr>
        <w:pStyle w:val="Luettelokappale"/>
        <w:numPr>
          <w:ilvl w:val="1"/>
          <w:numId w:val="40"/>
        </w:numPr>
        <w:jc w:val="both"/>
        <w:rPr>
          <w:rFonts w:ascii="Times New Roman" w:hAnsi="Times New Roman"/>
          <w:kern w:val="1"/>
          <w:sz w:val="24"/>
          <w:szCs w:val="24"/>
        </w:rPr>
      </w:pPr>
      <w:r>
        <w:rPr>
          <w:rFonts w:ascii="Times New Roman" w:hAnsi="Times New Roman"/>
          <w:sz w:val="24"/>
          <w:szCs w:val="24"/>
        </w:rPr>
        <w:t>Poikkeukselliset kulut</w:t>
      </w:r>
    </w:p>
    <w:p w14:paraId="50F7C09D" w14:textId="77777777" w:rsidR="005C7C02" w:rsidRDefault="005C7C02" w:rsidP="00604941">
      <w:pPr>
        <w:pStyle w:val="Luettelokappale"/>
        <w:ind w:left="0"/>
        <w:jc w:val="both"/>
        <w:rPr>
          <w:rFonts w:ascii="Times New Roman" w:hAnsi="Times New Roman" w:cs="Times New Roman"/>
          <w:kern w:val="1"/>
          <w:sz w:val="24"/>
          <w:szCs w:val="24"/>
        </w:rPr>
      </w:pPr>
    </w:p>
    <w:p w14:paraId="4BA52273" w14:textId="77777777" w:rsidR="00B20DB0" w:rsidRPr="007E7CED" w:rsidRDefault="00B20DB0">
      <w:pPr>
        <w:pStyle w:val="Luettelokappale"/>
        <w:numPr>
          <w:ilvl w:val="0"/>
          <w:numId w:val="41"/>
        </w:numPr>
        <w:jc w:val="both"/>
        <w:rPr>
          <w:rFonts w:ascii="Times New Roman" w:hAnsi="Times New Roman"/>
          <w:b/>
          <w:bCs/>
          <w:kern w:val="1"/>
          <w:sz w:val="24"/>
          <w:szCs w:val="24"/>
        </w:rPr>
      </w:pPr>
      <w:r>
        <w:rPr>
          <w:rFonts w:ascii="Times New Roman" w:hAnsi="Times New Roman"/>
          <w:b/>
          <w:bCs/>
          <w:sz w:val="24"/>
          <w:szCs w:val="24"/>
        </w:rPr>
        <w:t>Asiakirjatarkastus</w:t>
      </w:r>
    </w:p>
    <w:p w14:paraId="19276055" w14:textId="77777777" w:rsidR="00B20DB0" w:rsidRDefault="00B20DB0">
      <w:pPr>
        <w:pStyle w:val="Luettelokappale"/>
        <w:jc w:val="both"/>
        <w:rPr>
          <w:rFonts w:ascii="Times New Roman" w:hAnsi="Times New Roman"/>
          <w:b/>
          <w:kern w:val="1"/>
          <w:sz w:val="24"/>
          <w:szCs w:val="24"/>
        </w:rPr>
      </w:pPr>
    </w:p>
    <w:p w14:paraId="2FF8743C" w14:textId="2BEABB42" w:rsidR="00B20DB0" w:rsidRDefault="00B20DB0">
      <w:pPr>
        <w:jc w:val="both"/>
      </w:pPr>
      <w:r>
        <w:rPr>
          <w:rFonts w:ascii="Times New Roman" w:hAnsi="Times New Roman"/>
          <w:sz w:val="24"/>
          <w:szCs w:val="24"/>
        </w:rPr>
        <w:t xml:space="preserve">Asiakirjatarkastus on tositteiden perusteellinen tarkastus, joka suoritetaan kansallisen toimiston tiloissa joko loppuraporttivaiheessa tai sen jälkeen. </w:t>
      </w:r>
      <w:r w:rsidR="005B089C">
        <w:rPr>
          <w:rFonts w:ascii="Times New Roman" w:hAnsi="Times New Roman"/>
          <w:sz w:val="24"/>
          <w:szCs w:val="24"/>
        </w:rPr>
        <w:t>Edun</w:t>
      </w:r>
      <w:r>
        <w:rPr>
          <w:rFonts w:ascii="Times New Roman" w:hAnsi="Times New Roman"/>
          <w:sz w:val="24"/>
          <w:szCs w:val="24"/>
        </w:rPr>
        <w:t>saajan on pyydettäessä toimitettava kansalliselle toimistolle tositteet kaikista kululuokista.</w:t>
      </w:r>
    </w:p>
    <w:p w14:paraId="698FF052" w14:textId="77777777" w:rsidR="00B20DB0" w:rsidRPr="007E7CED" w:rsidRDefault="00B20DB0">
      <w:pPr>
        <w:pStyle w:val="Luettelokappale"/>
        <w:numPr>
          <w:ilvl w:val="0"/>
          <w:numId w:val="41"/>
        </w:numPr>
        <w:jc w:val="both"/>
        <w:rPr>
          <w:rFonts w:ascii="Times New Roman" w:hAnsi="Times New Roman"/>
          <w:b/>
          <w:bCs/>
          <w:kern w:val="1"/>
          <w:sz w:val="24"/>
          <w:szCs w:val="24"/>
        </w:rPr>
      </w:pPr>
      <w:r>
        <w:rPr>
          <w:rFonts w:ascii="Times New Roman" w:hAnsi="Times New Roman"/>
          <w:b/>
          <w:bCs/>
          <w:sz w:val="24"/>
          <w:szCs w:val="24"/>
        </w:rPr>
        <w:t>Paikan päällä tehtävät tarkastukset</w:t>
      </w:r>
    </w:p>
    <w:p w14:paraId="5203616A" w14:textId="77777777" w:rsidR="00B20DB0" w:rsidRDefault="00B20DB0">
      <w:pPr>
        <w:pStyle w:val="Luettelokappale"/>
        <w:jc w:val="both"/>
        <w:rPr>
          <w:rFonts w:ascii="Times New Roman" w:hAnsi="Times New Roman"/>
          <w:b/>
          <w:kern w:val="1"/>
          <w:sz w:val="24"/>
          <w:szCs w:val="24"/>
        </w:rPr>
      </w:pPr>
    </w:p>
    <w:p w14:paraId="410E21A8" w14:textId="4A6AF940"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Kansallinen toimisto tekee tarkastukset paikan päällä </w:t>
      </w:r>
      <w:r w:rsidR="005B089C">
        <w:rPr>
          <w:rFonts w:ascii="Times New Roman" w:hAnsi="Times New Roman"/>
          <w:sz w:val="24"/>
          <w:szCs w:val="24"/>
        </w:rPr>
        <w:t>edun</w:t>
      </w:r>
      <w:r>
        <w:rPr>
          <w:rFonts w:ascii="Times New Roman" w:hAnsi="Times New Roman"/>
          <w:sz w:val="24"/>
          <w:szCs w:val="24"/>
        </w:rPr>
        <w:t xml:space="preserve">saajan tiloissa tai muissa hankkeen toteuttamisen kannalta olennaisissa tiloissa. Paikan päällä tehtävien tarkastusten aikana </w:t>
      </w:r>
      <w:r w:rsidR="005B089C">
        <w:rPr>
          <w:rFonts w:ascii="Times New Roman" w:hAnsi="Times New Roman"/>
          <w:sz w:val="24"/>
          <w:szCs w:val="24"/>
        </w:rPr>
        <w:t>edun</w:t>
      </w:r>
      <w:r>
        <w:rPr>
          <w:rFonts w:ascii="Times New Roman" w:hAnsi="Times New Roman"/>
          <w:sz w:val="24"/>
          <w:szCs w:val="24"/>
        </w:rPr>
        <w:t xml:space="preserve">saajan on annettava kansallisen toimiston tarkasteltavaksi alkuperäiset tositteet kaikista kululuokista ja annettava kansalliselle toimistolle pääsy hankkeen kustannuksia koskeviin kirjauksiin </w:t>
      </w:r>
      <w:r w:rsidR="005B089C">
        <w:rPr>
          <w:rFonts w:ascii="Times New Roman" w:hAnsi="Times New Roman"/>
          <w:sz w:val="24"/>
          <w:szCs w:val="24"/>
        </w:rPr>
        <w:t>edun</w:t>
      </w:r>
      <w:r>
        <w:rPr>
          <w:rFonts w:ascii="Times New Roman" w:hAnsi="Times New Roman"/>
          <w:sz w:val="24"/>
          <w:szCs w:val="24"/>
        </w:rPr>
        <w:t>saajan kirjanpidossa.</w:t>
      </w:r>
    </w:p>
    <w:p w14:paraId="7BEA2F2A" w14:textId="7668C93B" w:rsidR="00B20DB0" w:rsidRDefault="00992773">
      <w:pPr>
        <w:jc w:val="both"/>
      </w:pPr>
      <w:r>
        <w:rPr>
          <w:rFonts w:ascii="Times New Roman" w:hAnsi="Times New Roman"/>
          <w:sz w:val="24"/>
          <w:szCs w:val="24"/>
        </w:rPr>
        <w:t>Paikan päällä tehtävät tarkastukset voidaan toteuttaa seuraavissa muodoissa:</w:t>
      </w:r>
    </w:p>
    <w:p w14:paraId="0BEC280A" w14:textId="6815376B" w:rsidR="00B20DB0" w:rsidRPr="00992773" w:rsidRDefault="00B20DB0" w:rsidP="00087269">
      <w:pPr>
        <w:numPr>
          <w:ilvl w:val="0"/>
          <w:numId w:val="56"/>
        </w:numPr>
        <w:ind w:left="426" w:hanging="284"/>
        <w:jc w:val="both"/>
      </w:pPr>
      <w:r>
        <w:rPr>
          <w:rFonts w:ascii="Times New Roman" w:hAnsi="Times New Roman"/>
          <w:b/>
          <w:bCs/>
          <w:sz w:val="24"/>
          <w:szCs w:val="24"/>
        </w:rPr>
        <w:t>Paikan päällä tehtävä tarkastus hankkeen toteutuksen aikana</w:t>
      </w:r>
      <w:r>
        <w:rPr>
          <w:rFonts w:ascii="Times New Roman" w:hAnsi="Times New Roman"/>
          <w:sz w:val="24"/>
          <w:szCs w:val="24"/>
        </w:rPr>
        <w:t>: Tämä tarkastus tehdään hankkeen toteutuksen aikana, jotta kansallinen toimisto voi varmentaa suoraan hankkeen kaikkien toimintojen ja osallistujien todenmukaisuuden ja avustuskelpoisuuden;</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Pr>
          <w:rFonts w:ascii="Times New Roman" w:hAnsi="Times New Roman"/>
          <w:b/>
          <w:bCs/>
          <w:sz w:val="24"/>
          <w:szCs w:val="24"/>
        </w:rPr>
        <w:t>Paikan päällä tehtävä tarkastus hankkeen päättymisen jälkeen</w:t>
      </w:r>
      <w:r>
        <w:rPr>
          <w:rFonts w:ascii="Times New Roman" w:hAnsi="Times New Roman"/>
          <w:sz w:val="24"/>
          <w:szCs w:val="24"/>
        </w:rPr>
        <w:t>: Tämä tarkastus tehdään hankkeen päättymisen jälkeen ja yleensä loppuraportin tarkastuksen jälkeen.</w:t>
      </w:r>
    </w:p>
    <w:p w14:paraId="115223A9" w14:textId="1F3460F7" w:rsidR="00B20DB0" w:rsidRPr="00106F33" w:rsidRDefault="00B20DB0" w:rsidP="00087269">
      <w:pPr>
        <w:numPr>
          <w:ilvl w:val="0"/>
          <w:numId w:val="56"/>
        </w:numPr>
        <w:ind w:left="426" w:hanging="284"/>
        <w:jc w:val="both"/>
        <w:rPr>
          <w:rFonts w:ascii="Times New Roman" w:hAnsi="Times New Roman"/>
          <w:b/>
          <w:bCs/>
          <w:sz w:val="24"/>
          <w:szCs w:val="24"/>
        </w:rPr>
      </w:pPr>
      <w:r w:rsidRPr="00106F33">
        <w:rPr>
          <w:rFonts w:ascii="Times New Roman" w:hAnsi="Times New Roman"/>
          <w:b/>
          <w:bCs/>
          <w:sz w:val="24"/>
          <w:szCs w:val="24"/>
        </w:rPr>
        <w:t>Järjestelmätarkastus</w:t>
      </w:r>
    </w:p>
    <w:p w14:paraId="4405FEAF" w14:textId="20AC8B20" w:rsidR="00B20DB0" w:rsidRDefault="007748EF" w:rsidP="00106F33">
      <w:pPr>
        <w:ind w:left="426"/>
        <w:jc w:val="both"/>
      </w:pPr>
      <w:r>
        <w:rPr>
          <w:rFonts w:ascii="Times New Roman" w:hAnsi="Times New Roman"/>
          <w:sz w:val="24"/>
          <w:szCs w:val="24"/>
        </w:rPr>
        <w:t xml:space="preserve">Järjestelmätarkastuksen tarkoituksena on varmistaa, että </w:t>
      </w:r>
      <w:r w:rsidR="005B089C">
        <w:rPr>
          <w:rFonts w:ascii="Times New Roman" w:hAnsi="Times New Roman"/>
          <w:sz w:val="24"/>
          <w:szCs w:val="24"/>
        </w:rPr>
        <w:t>edun</w:t>
      </w:r>
      <w:r>
        <w:rPr>
          <w:rFonts w:ascii="Times New Roman" w:hAnsi="Times New Roman"/>
          <w:sz w:val="24"/>
          <w:szCs w:val="24"/>
        </w:rPr>
        <w:t xml:space="preserve">saajan järjestelmä soveltuu säännönmukaisten avustushakemusten tekemiseen ohjelman puitteissa ja että </w:t>
      </w:r>
      <w:r w:rsidR="005B089C">
        <w:rPr>
          <w:rFonts w:ascii="Times New Roman" w:hAnsi="Times New Roman"/>
          <w:sz w:val="24"/>
          <w:szCs w:val="24"/>
        </w:rPr>
        <w:t>edun</w:t>
      </w:r>
      <w:r>
        <w:rPr>
          <w:rFonts w:ascii="Times New Roman" w:hAnsi="Times New Roman"/>
          <w:sz w:val="24"/>
          <w:szCs w:val="24"/>
        </w:rPr>
        <w:t xml:space="preserve">saaja noudattaa akkreditointinsa tuloksena annettuja sitoumuksia. Järjestelmätarkastuksen tarkoituksena on varmistaa, että </w:t>
      </w:r>
      <w:r w:rsidR="005B089C">
        <w:rPr>
          <w:rFonts w:ascii="Times New Roman" w:hAnsi="Times New Roman"/>
          <w:sz w:val="24"/>
          <w:szCs w:val="24"/>
        </w:rPr>
        <w:t>edun</w:t>
      </w:r>
      <w:r>
        <w:rPr>
          <w:rFonts w:ascii="Times New Roman" w:hAnsi="Times New Roman"/>
          <w:sz w:val="24"/>
          <w:szCs w:val="24"/>
        </w:rPr>
        <w:t xml:space="preserve">saaja noudattaa täytäntöönpanovaatimuksia, joihin se on sitoutunut Erasmus+ -ohjelman puitteissa. </w:t>
      </w:r>
      <w:r w:rsidR="005B089C">
        <w:rPr>
          <w:rFonts w:ascii="Times New Roman" w:hAnsi="Times New Roman"/>
          <w:sz w:val="24"/>
          <w:szCs w:val="24"/>
        </w:rPr>
        <w:t>Edun</w:t>
      </w:r>
      <w:r>
        <w:rPr>
          <w:rFonts w:ascii="Times New Roman" w:hAnsi="Times New Roman"/>
          <w:sz w:val="24"/>
          <w:szCs w:val="24"/>
        </w:rPr>
        <w:t>saajan on sallittava se, että kansallinen toimisto varmentaa hankkeen kaikkien toimintojen ja osallistujien todenmukaisuuden ja avustuskelpoisuuden kaikkien asiakirjojen avulla, mukaan luettuina video- ja valokuvatallenteet toteutetuista toiminnoista, jotta voidaan sulkea pois kaksinkertainen rahoitus tai muut sääntöjenvastaisuudet.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8AB6" w14:textId="77777777" w:rsidR="00A74E74" w:rsidRDefault="00A74E74">
      <w:pPr>
        <w:spacing w:after="0" w:line="240" w:lineRule="auto"/>
      </w:pPr>
      <w:r>
        <w:separator/>
      </w:r>
    </w:p>
  </w:endnote>
  <w:endnote w:type="continuationSeparator" w:id="0">
    <w:p w14:paraId="1E8A5EC0" w14:textId="77777777" w:rsidR="00A74E74" w:rsidRDefault="00A74E74">
      <w:pPr>
        <w:spacing w:after="0" w:line="240" w:lineRule="auto"/>
      </w:pPr>
      <w:r>
        <w:continuationSeparator/>
      </w:r>
    </w:p>
  </w:endnote>
  <w:endnote w:type="continuationNotice" w:id="1">
    <w:p w14:paraId="68E93A6A" w14:textId="77777777" w:rsidR="00A74E74"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14A8" w14:textId="37A8587E" w:rsidR="00A74E74" w:rsidRDefault="00A74E74">
    <w:pPr>
      <w:pStyle w:val="Alatunniste"/>
      <w:jc w:val="right"/>
    </w:pPr>
    <w:r>
      <w:fldChar w:fldCharType="begin"/>
    </w:r>
    <w:r>
      <w:instrText xml:space="preserve"> PAGE   \* MERGEFORMAT </w:instrText>
    </w:r>
    <w:r>
      <w:fldChar w:fldCharType="separate"/>
    </w:r>
    <w:r w:rsidR="00B879EE">
      <w:rPr>
        <w:noProof/>
      </w:rPr>
      <w:t>2</w:t>
    </w:r>
    <w: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621B" w14:textId="77777777" w:rsidR="00A74E74" w:rsidRDefault="00A74E74">
      <w:pPr>
        <w:spacing w:after="0" w:line="240" w:lineRule="auto"/>
      </w:pPr>
      <w:r>
        <w:separator/>
      </w:r>
    </w:p>
  </w:footnote>
  <w:footnote w:type="continuationSeparator" w:id="0">
    <w:p w14:paraId="5ECF95A4" w14:textId="77777777" w:rsidR="00A74E74" w:rsidRDefault="00A74E74">
      <w:pPr>
        <w:spacing w:after="0" w:line="240" w:lineRule="auto"/>
      </w:pPr>
      <w:r>
        <w:continuationSeparator/>
      </w:r>
    </w:p>
  </w:footnote>
  <w:footnote w:type="continuationNotice" w:id="1">
    <w:p w14:paraId="64983CC1" w14:textId="77777777" w:rsidR="00A74E74" w:rsidRDefault="00A74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5DD1" w14:textId="77777777" w:rsidR="00A74E74" w:rsidRDefault="00A74E7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Otsikko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1176"/>
        </w:tabs>
        <w:ind w:left="-172" w:hanging="360"/>
      </w:pPr>
    </w:lvl>
    <w:lvl w:ilvl="1">
      <w:start w:val="1"/>
      <w:numFmt w:val="lowerLetter"/>
      <w:lvlText w:val="%2.1"/>
      <w:lvlJc w:val="left"/>
      <w:pPr>
        <w:tabs>
          <w:tab w:val="num" w:pos="-1176"/>
        </w:tabs>
        <w:ind w:left="548" w:hanging="360"/>
      </w:pPr>
    </w:lvl>
    <w:lvl w:ilvl="2">
      <w:start w:val="1"/>
      <w:numFmt w:val="lowerRoman"/>
      <w:lvlText w:val="%2.%3."/>
      <w:lvlJc w:val="right"/>
      <w:pPr>
        <w:tabs>
          <w:tab w:val="num" w:pos="-1176"/>
        </w:tabs>
        <w:ind w:left="1268" w:hanging="180"/>
      </w:pPr>
    </w:lvl>
    <w:lvl w:ilvl="3">
      <w:start w:val="1"/>
      <w:numFmt w:val="decimal"/>
      <w:lvlText w:val="%2.%3.%4."/>
      <w:lvlJc w:val="left"/>
      <w:pPr>
        <w:tabs>
          <w:tab w:val="num" w:pos="-1176"/>
        </w:tabs>
        <w:ind w:left="1988" w:hanging="360"/>
      </w:pPr>
    </w:lvl>
    <w:lvl w:ilvl="4">
      <w:start w:val="1"/>
      <w:numFmt w:val="lowerLetter"/>
      <w:lvlText w:val="%2.%3.%4.%5."/>
      <w:lvlJc w:val="left"/>
      <w:pPr>
        <w:tabs>
          <w:tab w:val="num" w:pos="-1176"/>
        </w:tabs>
        <w:ind w:left="2708" w:hanging="360"/>
      </w:pPr>
    </w:lvl>
    <w:lvl w:ilvl="5">
      <w:start w:val="1"/>
      <w:numFmt w:val="lowerRoman"/>
      <w:lvlText w:val="%2.%3.%4.%5.%6."/>
      <w:lvlJc w:val="right"/>
      <w:pPr>
        <w:tabs>
          <w:tab w:val="num" w:pos="-1176"/>
        </w:tabs>
        <w:ind w:left="3428" w:hanging="180"/>
      </w:pPr>
    </w:lvl>
    <w:lvl w:ilvl="6">
      <w:start w:val="1"/>
      <w:numFmt w:val="decimal"/>
      <w:lvlText w:val="%2.%3.%4.%5.%6.%7."/>
      <w:lvlJc w:val="left"/>
      <w:pPr>
        <w:tabs>
          <w:tab w:val="num" w:pos="-1176"/>
        </w:tabs>
        <w:ind w:left="4148" w:hanging="360"/>
      </w:pPr>
    </w:lvl>
    <w:lvl w:ilvl="7">
      <w:start w:val="1"/>
      <w:numFmt w:val="lowerLetter"/>
      <w:lvlText w:val="%2.%3.%4.%5.%6.%7.%8."/>
      <w:lvlJc w:val="left"/>
      <w:pPr>
        <w:tabs>
          <w:tab w:val="num" w:pos="-1176"/>
        </w:tabs>
        <w:ind w:left="4868" w:hanging="360"/>
      </w:pPr>
    </w:lvl>
    <w:lvl w:ilvl="8">
      <w:start w:val="1"/>
      <w:numFmt w:val="lowerRoman"/>
      <w:lvlText w:val="%2.%3.%4.%5.%6.%7.%8.%9."/>
      <w:lvlJc w:val="right"/>
      <w:pPr>
        <w:tabs>
          <w:tab w:val="num" w:pos="-1176"/>
        </w:tabs>
        <w:ind w:left="5588"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fi-FI" w:vendorID="64" w:dllVersion="6" w:nlCheck="1" w:checkStyle="0"/>
  <w:activeWritingStyle w:appName="MSWord" w:lang="fi-FI" w:vendorID="64" w:dllVersion="0" w:nlCheck="1" w:checkStyle="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0EF9"/>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34CE"/>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06F33"/>
    <w:rsid w:val="001119CE"/>
    <w:rsid w:val="00125C06"/>
    <w:rsid w:val="00132B64"/>
    <w:rsid w:val="001342D4"/>
    <w:rsid w:val="00135295"/>
    <w:rsid w:val="00136264"/>
    <w:rsid w:val="00142917"/>
    <w:rsid w:val="00143641"/>
    <w:rsid w:val="00144371"/>
    <w:rsid w:val="00144E45"/>
    <w:rsid w:val="00150015"/>
    <w:rsid w:val="0015020E"/>
    <w:rsid w:val="0015038D"/>
    <w:rsid w:val="00150AF9"/>
    <w:rsid w:val="00154E30"/>
    <w:rsid w:val="00156ACE"/>
    <w:rsid w:val="001607E7"/>
    <w:rsid w:val="00160FA9"/>
    <w:rsid w:val="0016209A"/>
    <w:rsid w:val="00162C31"/>
    <w:rsid w:val="00164397"/>
    <w:rsid w:val="00165A05"/>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4F47"/>
    <w:rsid w:val="002254E0"/>
    <w:rsid w:val="002255D3"/>
    <w:rsid w:val="00235EB7"/>
    <w:rsid w:val="00236437"/>
    <w:rsid w:val="00241903"/>
    <w:rsid w:val="00242735"/>
    <w:rsid w:val="00244F89"/>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45C6"/>
    <w:rsid w:val="002B2F36"/>
    <w:rsid w:val="002C0B9E"/>
    <w:rsid w:val="002C43EE"/>
    <w:rsid w:val="002C489C"/>
    <w:rsid w:val="002D008B"/>
    <w:rsid w:val="002D2667"/>
    <w:rsid w:val="002D34E6"/>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2CB3"/>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214A"/>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089C"/>
    <w:rsid w:val="005B2452"/>
    <w:rsid w:val="005B375D"/>
    <w:rsid w:val="005B37E7"/>
    <w:rsid w:val="005B40C6"/>
    <w:rsid w:val="005C2C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A57CB"/>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5861"/>
    <w:rsid w:val="0077601D"/>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18F2"/>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1E51"/>
    <w:rsid w:val="0087417F"/>
    <w:rsid w:val="00874978"/>
    <w:rsid w:val="00887C3A"/>
    <w:rsid w:val="00894153"/>
    <w:rsid w:val="00894DE0"/>
    <w:rsid w:val="008A1067"/>
    <w:rsid w:val="008A2BE9"/>
    <w:rsid w:val="008A4457"/>
    <w:rsid w:val="008A7E09"/>
    <w:rsid w:val="008B40EF"/>
    <w:rsid w:val="008B5B11"/>
    <w:rsid w:val="008C0341"/>
    <w:rsid w:val="008C1138"/>
    <w:rsid w:val="008C197E"/>
    <w:rsid w:val="008C1C1F"/>
    <w:rsid w:val="008C2637"/>
    <w:rsid w:val="008C48CE"/>
    <w:rsid w:val="008D0CEF"/>
    <w:rsid w:val="008D27DD"/>
    <w:rsid w:val="008D2F2C"/>
    <w:rsid w:val="008D55F5"/>
    <w:rsid w:val="008E5A9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A5E11"/>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3039C"/>
    <w:rsid w:val="00A3280F"/>
    <w:rsid w:val="00A32EF1"/>
    <w:rsid w:val="00A32F92"/>
    <w:rsid w:val="00A3407C"/>
    <w:rsid w:val="00A34B6F"/>
    <w:rsid w:val="00A36220"/>
    <w:rsid w:val="00A36864"/>
    <w:rsid w:val="00A377D3"/>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EE"/>
    <w:rsid w:val="00B879F2"/>
    <w:rsid w:val="00B87EEB"/>
    <w:rsid w:val="00B96EEC"/>
    <w:rsid w:val="00BA0FC9"/>
    <w:rsid w:val="00BA178F"/>
    <w:rsid w:val="00BA1B1C"/>
    <w:rsid w:val="00BA4FDA"/>
    <w:rsid w:val="00BA504F"/>
    <w:rsid w:val="00BA57D8"/>
    <w:rsid w:val="00BA69BA"/>
    <w:rsid w:val="00BB14FF"/>
    <w:rsid w:val="00BB3D77"/>
    <w:rsid w:val="00BB5138"/>
    <w:rsid w:val="00BB67E1"/>
    <w:rsid w:val="00BB6CD5"/>
    <w:rsid w:val="00BB7925"/>
    <w:rsid w:val="00BC3A7C"/>
    <w:rsid w:val="00BC4F0E"/>
    <w:rsid w:val="00BC776D"/>
    <w:rsid w:val="00BC7854"/>
    <w:rsid w:val="00BD0C79"/>
    <w:rsid w:val="00BD1068"/>
    <w:rsid w:val="00BD387A"/>
    <w:rsid w:val="00BD4B3D"/>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164DF"/>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82571"/>
    <w:rsid w:val="00C9062E"/>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44BC4"/>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4AA1"/>
    <w:rsid w:val="00DD4C0F"/>
    <w:rsid w:val="00DD4EFD"/>
    <w:rsid w:val="00DE4E8D"/>
    <w:rsid w:val="00DF01CC"/>
    <w:rsid w:val="00DF0765"/>
    <w:rsid w:val="00DF3374"/>
    <w:rsid w:val="00E005CD"/>
    <w:rsid w:val="00E03BF5"/>
    <w:rsid w:val="00E05DA9"/>
    <w:rsid w:val="00E11E41"/>
    <w:rsid w:val="00E126AE"/>
    <w:rsid w:val="00E15600"/>
    <w:rsid w:val="00E159B3"/>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E45"/>
    <w:rsid w:val="00E66DE7"/>
    <w:rsid w:val="00E73032"/>
    <w:rsid w:val="00E7304E"/>
    <w:rsid w:val="00E7486B"/>
    <w:rsid w:val="00E76586"/>
    <w:rsid w:val="00E76D54"/>
    <w:rsid w:val="00E80F89"/>
    <w:rsid w:val="00E81164"/>
    <w:rsid w:val="00E83E8D"/>
    <w:rsid w:val="00E85B9D"/>
    <w:rsid w:val="00E90670"/>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0824"/>
    <w:rsid w:val="00F114A2"/>
    <w:rsid w:val="00F11E0A"/>
    <w:rsid w:val="00F123C0"/>
    <w:rsid w:val="00F1246A"/>
    <w:rsid w:val="00F14454"/>
    <w:rsid w:val="00F2376B"/>
    <w:rsid w:val="00F242E4"/>
    <w:rsid w:val="00F24E02"/>
    <w:rsid w:val="00F30559"/>
    <w:rsid w:val="00F3300A"/>
    <w:rsid w:val="00F34AE8"/>
    <w:rsid w:val="00F35B31"/>
    <w:rsid w:val="00F36EF6"/>
    <w:rsid w:val="00F46020"/>
    <w:rsid w:val="00F51B7B"/>
    <w:rsid w:val="00F51DF0"/>
    <w:rsid w:val="00F5288A"/>
    <w:rsid w:val="00F55738"/>
    <w:rsid w:val="00F55A5C"/>
    <w:rsid w:val="00F62E27"/>
    <w:rsid w:val="00F65312"/>
    <w:rsid w:val="00F7344E"/>
    <w:rsid w:val="00F86506"/>
    <w:rsid w:val="00F87693"/>
    <w:rsid w:val="00F919A4"/>
    <w:rsid w:val="00F94446"/>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2612F"/>
    <w:pPr>
      <w:suppressAutoHyphens/>
      <w:spacing w:after="200" w:line="276" w:lineRule="auto"/>
    </w:pPr>
    <w:rPr>
      <w:rFonts w:ascii="Calibri" w:eastAsia="Calibri" w:hAnsi="Calibri"/>
      <w:sz w:val="22"/>
      <w:szCs w:val="22"/>
      <w:lang w:eastAsia="ar-SA"/>
    </w:rPr>
  </w:style>
  <w:style w:type="paragraph" w:styleId="Otsikko1">
    <w:name w:val="heading 1"/>
    <w:basedOn w:val="Normaali"/>
    <w:next w:val="Leipteksti"/>
    <w:link w:val="Otsikko1Char"/>
    <w:qFormat/>
    <w:rsid w:val="0062612F"/>
    <w:pPr>
      <w:keepNext/>
      <w:keepLines/>
      <w:numPr>
        <w:numId w:val="1"/>
      </w:numPr>
      <w:spacing w:before="480" w:after="0"/>
      <w:outlineLvl w:val="0"/>
    </w:pPr>
    <w:rPr>
      <w:rFonts w:ascii="Times New Roman" w:hAnsi="Times New Roman"/>
      <w:b/>
      <w:bCs/>
      <w:sz w:val="24"/>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i-FI"/>
    </w:rPr>
  </w:style>
  <w:style w:type="character" w:customStyle="1" w:styleId="CommentSubjectChar">
    <w:name w:val="Comment Subject Char"/>
    <w:rPr>
      <w:b/>
      <w:bCs/>
      <w:lang w:val="fi-FI"/>
    </w:rPr>
  </w:style>
  <w:style w:type="character" w:customStyle="1" w:styleId="Heading1Char">
    <w:name w:val="Heading 1 Char"/>
    <w:rPr>
      <w:rFonts w:ascii="Cambria" w:hAnsi="Cambria"/>
      <w:b/>
      <w:bCs/>
      <w:color w:val="365F91"/>
      <w:sz w:val="28"/>
      <w:szCs w:val="28"/>
    </w:rPr>
  </w:style>
  <w:style w:type="character" w:styleId="Hyperlinkki">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laviitteenviite">
    <w:name w:val="footnote reference"/>
    <w:rPr>
      <w:vertAlign w:val="superscript"/>
    </w:rPr>
  </w:style>
  <w:style w:type="character" w:styleId="Loppuviitteenviite">
    <w:name w:val="endnote reference"/>
    <w:rPr>
      <w:vertAlign w:val="superscript"/>
    </w:rPr>
  </w:style>
  <w:style w:type="character" w:customStyle="1" w:styleId="Caracteresdenotafinal">
    <w:name w:val="Caracteres de nota final"/>
  </w:style>
  <w:style w:type="paragraph" w:customStyle="1" w:styleId="Encabezado">
    <w:name w:val="Encabezado"/>
    <w:basedOn w:val="Normaali"/>
    <w:next w:val="Leipteksti"/>
    <w:pPr>
      <w:keepNext/>
      <w:spacing w:before="240" w:after="120"/>
    </w:pPr>
    <w:rPr>
      <w:rFonts w:ascii="Arial" w:eastAsia="Microsoft YaHei"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customStyle="1" w:styleId="Etiqueta">
    <w:name w:val="Etiqueta"/>
    <w:basedOn w:val="Normaali"/>
    <w:pPr>
      <w:suppressLineNumbers/>
      <w:spacing w:before="120" w:after="120"/>
    </w:pPr>
    <w:rPr>
      <w:rFonts w:cs="Mangal"/>
      <w:i/>
      <w:iCs/>
      <w:sz w:val="24"/>
      <w:szCs w:val="24"/>
    </w:rPr>
  </w:style>
  <w:style w:type="paragraph" w:customStyle="1" w:styleId="ndice">
    <w:name w:val="Índice"/>
    <w:basedOn w:val="Normaali"/>
    <w:pPr>
      <w:suppressLineNumbers/>
    </w:pPr>
    <w:rPr>
      <w:rFonts w:cs="Mangal"/>
    </w:rPr>
  </w:style>
  <w:style w:type="paragraph" w:styleId="Yltunniste">
    <w:name w:val="header"/>
    <w:basedOn w:val="Normaali"/>
    <w:pPr>
      <w:suppressLineNumbers/>
      <w:tabs>
        <w:tab w:val="center" w:pos="4536"/>
        <w:tab w:val="right" w:pos="9072"/>
      </w:tabs>
    </w:pPr>
  </w:style>
  <w:style w:type="paragraph" w:styleId="Alatunniste">
    <w:name w:val="footer"/>
    <w:basedOn w:val="Normaali"/>
    <w:uiPriority w:val="99"/>
    <w:pPr>
      <w:suppressLineNumbers/>
      <w:tabs>
        <w:tab w:val="center" w:pos="4536"/>
        <w:tab w:val="right" w:pos="9072"/>
      </w:tabs>
    </w:pPr>
  </w:style>
  <w:style w:type="paragraph" w:styleId="Seliteteksti">
    <w:name w:val="Balloon Text"/>
    <w:basedOn w:val="Normaali"/>
    <w:pPr>
      <w:spacing w:after="0" w:line="100" w:lineRule="atLeast"/>
    </w:pPr>
    <w:rPr>
      <w:rFonts w:ascii="Tahoma" w:hAnsi="Tahoma" w:cs="Tahoma"/>
      <w:sz w:val="16"/>
      <w:szCs w:val="16"/>
    </w:rPr>
  </w:style>
  <w:style w:type="paragraph" w:customStyle="1" w:styleId="FootnoteText1">
    <w:name w:val="Footnote Text1"/>
    <w:basedOn w:val="Normaali"/>
    <w:rPr>
      <w:sz w:val="20"/>
      <w:szCs w:val="20"/>
    </w:rPr>
  </w:style>
  <w:style w:type="paragraph" w:styleId="Luettelokappale">
    <w:name w:val="List Paragraph"/>
    <w:basedOn w:val="Normaali"/>
    <w:link w:val="LuettelokappaleChar"/>
    <w:uiPriority w:val="34"/>
    <w:qFormat/>
    <w:pPr>
      <w:spacing w:after="0" w:line="100" w:lineRule="atLeast"/>
      <w:ind w:left="720"/>
    </w:pPr>
    <w:rPr>
      <w:rFonts w:eastAsia="SimSun" w:cs="Calibri"/>
    </w:rPr>
  </w:style>
  <w:style w:type="paragraph" w:customStyle="1" w:styleId="CommentText1">
    <w:name w:val="Comment Text1"/>
    <w:basedOn w:val="Normaali"/>
    <w:rPr>
      <w:sz w:val="20"/>
      <w:szCs w:val="20"/>
    </w:rPr>
  </w:style>
  <w:style w:type="paragraph" w:customStyle="1" w:styleId="CommentSubject1">
    <w:name w:val="Comment Subject1"/>
    <w:basedOn w:val="CommentText1"/>
    <w:rPr>
      <w:b/>
      <w:bCs/>
    </w:rPr>
  </w:style>
  <w:style w:type="paragraph" w:styleId="Muutos">
    <w:name w:val="Revision"/>
    <w:pPr>
      <w:suppressAutoHyphens/>
    </w:pPr>
    <w:rPr>
      <w:rFonts w:ascii="Calibri" w:eastAsia="Calibri" w:hAnsi="Calibri"/>
      <w:sz w:val="22"/>
      <w:szCs w:val="22"/>
      <w:lang w:eastAsia="ar-SA"/>
    </w:rPr>
  </w:style>
  <w:style w:type="paragraph" w:customStyle="1" w:styleId="Guide-Normal">
    <w:name w:val="Guide - Normal"/>
    <w:basedOn w:val="Normaali"/>
    <w:pPr>
      <w:spacing w:after="0" w:line="100" w:lineRule="atLeast"/>
      <w:jc w:val="both"/>
    </w:pPr>
    <w:rPr>
      <w:rFonts w:ascii="Tahoma" w:eastAsia="Times New Roman" w:hAnsi="Tahoma" w:cs="Tahoma"/>
      <w:kern w:val="1"/>
      <w:sz w:val="18"/>
      <w:szCs w:val="18"/>
    </w:rPr>
  </w:style>
  <w:style w:type="paragraph" w:customStyle="1" w:styleId="Contact">
    <w:name w:val="Contact"/>
    <w:basedOn w:val="Normaali"/>
    <w:pPr>
      <w:spacing w:after="480" w:line="100" w:lineRule="atLeast"/>
      <w:ind w:left="567" w:hanging="567"/>
    </w:pPr>
    <w:rPr>
      <w:rFonts w:ascii="Times New Roman" w:eastAsia="Times New Roman" w:hAnsi="Times New Roman"/>
      <w:sz w:val="24"/>
      <w:szCs w:val="20"/>
    </w:rPr>
  </w:style>
  <w:style w:type="paragraph" w:styleId="Merkittyluettelo">
    <w:name w:val="List Bullet"/>
    <w:basedOn w:val="Normaali"/>
    <w:link w:val="Merkittyluettelo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ali"/>
    <w:pPr>
      <w:spacing w:after="240" w:line="100" w:lineRule="atLeast"/>
      <w:jc w:val="both"/>
    </w:pPr>
    <w:rPr>
      <w:rFonts w:ascii="Times New Roman" w:eastAsia="Times New Roman" w:hAnsi="Times New Roman"/>
      <w:sz w:val="24"/>
      <w:szCs w:val="20"/>
    </w:rPr>
  </w:style>
  <w:style w:type="paragraph" w:styleId="Merkittyluettelo2">
    <w:name w:val="List Bullet 2"/>
    <w:basedOn w:val="Normaali"/>
    <w:pPr>
      <w:spacing w:after="240" w:line="100" w:lineRule="atLeast"/>
      <w:jc w:val="both"/>
    </w:pPr>
    <w:rPr>
      <w:rFonts w:ascii="Times New Roman" w:eastAsia="Times New Roman" w:hAnsi="Times New Roman"/>
      <w:sz w:val="24"/>
      <w:szCs w:val="20"/>
    </w:rPr>
  </w:style>
  <w:style w:type="paragraph" w:styleId="Merkittyluettelo3">
    <w:name w:val="List Bullet 3"/>
    <w:basedOn w:val="Normaali"/>
    <w:pPr>
      <w:spacing w:after="240" w:line="100" w:lineRule="atLeast"/>
      <w:jc w:val="both"/>
    </w:pPr>
    <w:rPr>
      <w:rFonts w:ascii="Times New Roman" w:eastAsia="Times New Roman" w:hAnsi="Times New Roman"/>
      <w:sz w:val="24"/>
      <w:szCs w:val="20"/>
    </w:rPr>
  </w:style>
  <w:style w:type="paragraph" w:styleId="Merkittyluettelo4">
    <w:name w:val="List Bullet 4"/>
    <w:basedOn w:val="Normaali"/>
    <w:pPr>
      <w:spacing w:after="240" w:line="100" w:lineRule="atLeast"/>
      <w:jc w:val="both"/>
    </w:pPr>
    <w:rPr>
      <w:rFonts w:ascii="Times New Roman" w:eastAsia="Times New Roman" w:hAnsi="Times New Roman"/>
      <w:sz w:val="24"/>
      <w:szCs w:val="20"/>
    </w:rPr>
  </w:style>
  <w:style w:type="paragraph" w:customStyle="1" w:styleId="ListDash">
    <w:name w:val="List Dash"/>
    <w:basedOn w:val="Normaali"/>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ali"/>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ali"/>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ali"/>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ali"/>
    <w:pPr>
      <w:spacing w:after="240" w:line="100" w:lineRule="atLeast"/>
      <w:jc w:val="both"/>
    </w:pPr>
    <w:rPr>
      <w:rFonts w:ascii="Times New Roman" w:eastAsia="Times New Roman" w:hAnsi="Times New Roman"/>
      <w:sz w:val="24"/>
      <w:szCs w:val="20"/>
    </w:rPr>
  </w:style>
  <w:style w:type="paragraph" w:styleId="Numeroituluettelo">
    <w:name w:val="List Number"/>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eroituluettelo2">
    <w:name w:val="List Number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eroituluettelo3">
    <w:name w:val="List Number 3"/>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eroituluettelo4">
    <w:name w:val="List Number 4"/>
    <w:basedOn w:val="Normaali"/>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ali"/>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ali"/>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ali"/>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ali"/>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ali"/>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ali"/>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ali"/>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ali"/>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ali"/>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ali"/>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ali"/>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ali"/>
    <w:pPr>
      <w:spacing w:after="240" w:line="100" w:lineRule="atLeast"/>
      <w:jc w:val="both"/>
    </w:pPr>
    <w:rPr>
      <w:rFonts w:ascii="Times New Roman" w:eastAsia="Times New Roman" w:hAnsi="Times New Roman"/>
      <w:sz w:val="24"/>
      <w:szCs w:val="20"/>
    </w:rPr>
  </w:style>
  <w:style w:type="paragraph" w:styleId="Sisluet5">
    <w:name w:val="toc 5"/>
    <w:basedOn w:val="Normaali"/>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ali"/>
    <w:pPr>
      <w:keepNext/>
      <w:suppressLineNumbers/>
      <w:spacing w:before="240" w:after="240" w:line="100" w:lineRule="atLeast"/>
      <w:jc w:val="center"/>
    </w:pPr>
    <w:rPr>
      <w:rFonts w:ascii="Times New Roman" w:eastAsia="Times New Roman" w:hAnsi="Times New Roman"/>
      <w:b/>
      <w:bCs/>
      <w:sz w:val="24"/>
      <w:szCs w:val="20"/>
    </w:rPr>
  </w:style>
  <w:style w:type="paragraph" w:styleId="Sisluet1">
    <w:name w:val="toc 1"/>
    <w:basedOn w:val="Normaali"/>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Sisluet2">
    <w:name w:val="toc 2"/>
    <w:basedOn w:val="Normaali"/>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Sisluet3">
    <w:name w:val="toc 3"/>
    <w:basedOn w:val="Normaali"/>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Sisluet4">
    <w:name w:val="toc 4"/>
    <w:basedOn w:val="Normaali"/>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iWWW">
    <w:name w:val="Normal (Web)"/>
    <w:basedOn w:val="Normaali"/>
    <w:pPr>
      <w:spacing w:before="100" w:after="100" w:line="100" w:lineRule="atLeast"/>
    </w:pPr>
    <w:rPr>
      <w:rFonts w:ascii="Times New Roman" w:eastAsia="Times New Roman" w:hAnsi="Times New Roman"/>
      <w:sz w:val="24"/>
      <w:szCs w:val="24"/>
    </w:rPr>
  </w:style>
  <w:style w:type="paragraph" w:styleId="Alaviitteenteksti">
    <w:name w:val="footnote text"/>
    <w:basedOn w:val="Normaali"/>
    <w:pPr>
      <w:suppressLineNumbers/>
      <w:ind w:left="283" w:hanging="283"/>
    </w:pPr>
    <w:rPr>
      <w:sz w:val="20"/>
      <w:szCs w:val="20"/>
    </w:rPr>
  </w:style>
  <w:style w:type="character" w:styleId="Kommentinviite">
    <w:name w:val="annotation reference"/>
    <w:uiPriority w:val="99"/>
    <w:unhideWhenUsed/>
    <w:rsid w:val="00D3565E"/>
    <w:rPr>
      <w:sz w:val="16"/>
      <w:szCs w:val="16"/>
    </w:rPr>
  </w:style>
  <w:style w:type="paragraph" w:styleId="Kommentinteksti">
    <w:name w:val="annotation text"/>
    <w:basedOn w:val="Normaali"/>
    <w:link w:val="KommentintekstiChar"/>
    <w:uiPriority w:val="99"/>
    <w:unhideWhenUsed/>
    <w:rsid w:val="00D3565E"/>
    <w:rPr>
      <w:sz w:val="20"/>
      <w:szCs w:val="20"/>
    </w:rPr>
  </w:style>
  <w:style w:type="character" w:customStyle="1" w:styleId="KommentintekstiChar">
    <w:name w:val="Kommentin teksti Char"/>
    <w:link w:val="Kommentinteksti"/>
    <w:uiPriority w:val="99"/>
    <w:rsid w:val="00D3565E"/>
    <w:rPr>
      <w:rFonts w:ascii="Calibri" w:eastAsia="Calibri" w:hAnsi="Calibri"/>
      <w:lang w:eastAsia="ar-SA"/>
    </w:rPr>
  </w:style>
  <w:style w:type="paragraph" w:styleId="Kommentinotsikko">
    <w:name w:val="annotation subject"/>
    <w:basedOn w:val="Kommentinteksti"/>
    <w:next w:val="Kommentinteksti"/>
    <w:link w:val="KommentinotsikkoChar"/>
    <w:uiPriority w:val="99"/>
    <w:semiHidden/>
    <w:unhideWhenUsed/>
    <w:rsid w:val="00D3565E"/>
    <w:rPr>
      <w:b/>
      <w:bCs/>
    </w:rPr>
  </w:style>
  <w:style w:type="character" w:customStyle="1" w:styleId="KommentinotsikkoChar">
    <w:name w:val="Kommentin otsikko Char"/>
    <w:link w:val="Kommentinotsikko"/>
    <w:uiPriority w:val="99"/>
    <w:semiHidden/>
    <w:rsid w:val="00D3565E"/>
    <w:rPr>
      <w:rFonts w:ascii="Calibri" w:eastAsia="Calibri" w:hAnsi="Calibri"/>
      <w:b/>
      <w:bCs/>
      <w:lang w:eastAsia="ar-SA"/>
    </w:rPr>
  </w:style>
  <w:style w:type="paragraph" w:styleId="Sisllysluettelonotsikko">
    <w:name w:val="TOC Heading"/>
    <w:basedOn w:val="Otsikko1"/>
    <w:next w:val="Normaali"/>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
    <w:name w:val="Heading1"/>
    <w:basedOn w:val="Merkittyluettelo"/>
    <w:link w:val="Heading1Char0"/>
    <w:qFormat/>
    <w:rsid w:val="00E218B5"/>
    <w:rPr>
      <w:b/>
      <w:bCs/>
    </w:rPr>
  </w:style>
  <w:style w:type="paragraph" w:customStyle="1" w:styleId="Heading21">
    <w:name w:val="Heading 21"/>
    <w:basedOn w:val="Heading1"/>
    <w:link w:val="Heading2Char"/>
    <w:qFormat/>
    <w:rsid w:val="00E218B5"/>
  </w:style>
  <w:style w:type="character" w:customStyle="1" w:styleId="MerkittyluetteloChar">
    <w:name w:val="Merkitty luettelo Char"/>
    <w:basedOn w:val="Kappaleenoletusfontti"/>
    <w:link w:val="Merkittyluettelo"/>
    <w:rsid w:val="00E218B5"/>
    <w:rPr>
      <w:sz w:val="24"/>
      <w:lang w:eastAsia="ar-SA"/>
    </w:rPr>
  </w:style>
  <w:style w:type="character" w:customStyle="1" w:styleId="Heading1Char0">
    <w:name w:val="Heading1 Char"/>
    <w:basedOn w:val="MerkittyluetteloChar"/>
    <w:link w:val="Heading1"/>
    <w:rsid w:val="00E218B5"/>
    <w:rPr>
      <w:b/>
      <w:bCs/>
      <w:sz w:val="24"/>
      <w:lang w:val="fi-FI" w:eastAsia="ar-SA"/>
    </w:rPr>
  </w:style>
  <w:style w:type="character" w:customStyle="1" w:styleId="Otsikko1Char">
    <w:name w:val="Otsikko 1 Char"/>
    <w:basedOn w:val="Kappaleenoletusfontti"/>
    <w:link w:val="Otsikko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fi-FI" w:eastAsia="ar-SA"/>
    </w:rPr>
  </w:style>
  <w:style w:type="paragraph" w:styleId="Eivli">
    <w:name w:val="No Spacing"/>
    <w:uiPriority w:val="1"/>
    <w:qFormat/>
    <w:rsid w:val="0062612F"/>
    <w:pPr>
      <w:suppressAutoHyphens/>
    </w:pPr>
    <w:rPr>
      <w:rFonts w:ascii="Calibri" w:eastAsia="Calibri" w:hAnsi="Calibri"/>
      <w:sz w:val="22"/>
      <w:szCs w:val="22"/>
      <w:lang w:eastAsia="ar-SA"/>
    </w:rPr>
  </w:style>
  <w:style w:type="character" w:customStyle="1" w:styleId="LuettelokappaleChar">
    <w:name w:val="Luettelokappale Char"/>
    <w:basedOn w:val="Kappaleenoletusfontti"/>
    <w:link w:val="Luettelokappale"/>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fi.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7C6B2-28AA-455C-B977-1784209BF41C}">
  <ds:schemaRefs>
    <ds:schemaRef ds:uri="http://schemas.openxmlformats.org/officeDocument/2006/bibliography"/>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D77DA-6AD9-4A67-80F9-6739CCA0BCB0}">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839BA74-717C-41B4-A336-65BB95E96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2698</Words>
  <Characters>21859</Characters>
  <Application>Microsoft Office Word</Application>
  <DocSecurity>0</DocSecurity>
  <Lines>182</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Tarvainen Johanna (OPH)</cp:lastModifiedBy>
  <cp:revision>4</cp:revision>
  <cp:lastPrinted>2021-08-30T11:19:00Z</cp:lastPrinted>
  <dcterms:created xsi:type="dcterms:W3CDTF">2021-09-13T07:48:00Z</dcterms:created>
  <dcterms:modified xsi:type="dcterms:W3CDTF">2021-10-04T05:29:00Z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