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980"/>
        <w:gridCol w:w="810"/>
        <w:gridCol w:w="751"/>
        <w:gridCol w:w="847"/>
        <w:gridCol w:w="848"/>
        <w:gridCol w:w="848"/>
        <w:gridCol w:w="848"/>
        <w:gridCol w:w="848"/>
        <w:gridCol w:w="848"/>
      </w:tblGrid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 w:rsidRPr="00285418">
              <w:rPr>
                <w:b/>
                <w:bCs/>
              </w:rPr>
              <w:t xml:space="preserve">Laaja-alaisen osaamisen kuvaus (LOPS 2019, </w:t>
            </w:r>
            <w:r>
              <w:rPr>
                <w:b/>
                <w:bCs/>
              </w:rPr>
              <w:t xml:space="preserve">vieraat </w:t>
            </w:r>
            <w:r w:rsidRPr="00285418">
              <w:rPr>
                <w:b/>
                <w:bCs/>
              </w:rPr>
              <w:t>kielet)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A1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A2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A3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A4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A5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A6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A7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VK</w:t>
            </w:r>
            <w:r w:rsidRPr="00285418">
              <w:rPr>
                <w:b/>
                <w:bCs/>
              </w:rPr>
              <w:t>A8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  <w:rPr>
                <w:rFonts w:cstheme="minorHAnsi"/>
                <w:b/>
                <w:bCs/>
                <w:smallCaps/>
              </w:rPr>
            </w:pPr>
            <w:r w:rsidRPr="00285418">
              <w:rPr>
                <w:rFonts w:cstheme="minorHAnsi"/>
                <w:b/>
                <w:bCs/>
                <w:smallCaps/>
              </w:rPr>
              <w:t>h</w:t>
            </w:r>
            <w:r w:rsidRPr="00285418">
              <w:rPr>
                <w:rFonts w:cstheme="minorHAnsi"/>
                <w:b/>
                <w:bCs/>
                <w:smallCaps/>
              </w:rPr>
              <w:t>yvinvointio</w:t>
            </w:r>
            <w:bookmarkStart w:id="0" w:name="_GoBack"/>
            <w:bookmarkEnd w:id="0"/>
            <w:r w:rsidRPr="00285418">
              <w:rPr>
                <w:rFonts w:cstheme="minorHAnsi"/>
                <w:b/>
                <w:bCs/>
                <w:smallCaps/>
              </w:rPr>
              <w:t>saaminen ja vuorovaikutusosaaminen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Oman kieli-identiteetin rakentaminen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Yksilön ja yhteisön identiteettien rakentuminen ja ryhmässä toimiminen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Monipuolisen kielitaidon merkitys jatko-opinnoissa ja työelämässä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Minäpystyvyyden kasvattaminen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(x)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(x)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(x)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(x)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Empatia, hyvät tavat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Toiseus käsitteenä ja kokemuksena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Itselleen sopivat kieltenoppimisstrategiat ja oman oppimisen edistyminen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Rakentava vuorovaikutus käsitteenä</w:t>
            </w: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Kielitaidon arvostaminen ja hyödyntäminen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</w:tr>
      <w:tr w:rsidR="00285418" w:rsidRPr="00285418" w:rsidTr="00285418">
        <w:tc>
          <w:tcPr>
            <w:tcW w:w="298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Ymmärryksen rakentaminen tilanteissa, joissa sitä ei kielellisistä tai kulttuurista syistä ole</w:t>
            </w:r>
          </w:p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10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751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7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  <w:tc>
          <w:tcPr>
            <w:tcW w:w="848" w:type="dxa"/>
          </w:tcPr>
          <w:p w:rsidR="00285418" w:rsidRPr="00285418" w:rsidRDefault="00285418" w:rsidP="00285418">
            <w:pPr>
              <w:spacing w:after="160" w:line="259" w:lineRule="auto"/>
            </w:pPr>
            <w:r w:rsidRPr="00285418">
              <w:t>x</w:t>
            </w:r>
          </w:p>
        </w:tc>
      </w:tr>
    </w:tbl>
    <w:p w:rsidR="007A495C" w:rsidRDefault="00285418"/>
    <w:sectPr w:rsidR="007A49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18"/>
    <w:rsid w:val="0013500A"/>
    <w:rsid w:val="00285418"/>
    <w:rsid w:val="00332F31"/>
    <w:rsid w:val="003D6A60"/>
    <w:rsid w:val="00E738F2"/>
    <w:rsid w:val="00E80C5C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CDBB"/>
  <w15:chartTrackingRefBased/>
  <w15:docId w15:val="{35B3096C-6CA8-4C6A-93E3-04E26DD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8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8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5418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28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721</Characters>
  <Application>Microsoft Office Word</Application>
  <DocSecurity>0</DocSecurity>
  <Lines>6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Anjuli</dc:creator>
  <cp:keywords/>
  <dc:description/>
  <cp:lastModifiedBy>Korhonen Anjuli</cp:lastModifiedBy>
  <cp:revision>1</cp:revision>
  <dcterms:created xsi:type="dcterms:W3CDTF">2020-09-18T10:49:00Z</dcterms:created>
  <dcterms:modified xsi:type="dcterms:W3CDTF">2020-09-18T10:55:00Z</dcterms:modified>
</cp:coreProperties>
</file>